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rPr>
          <w:rFonts w:hint="eastAsia" w:ascii="宋体" w:hAnsi="宋体" w:cs="宋体"/>
          <w:kern w:val="0"/>
        </w:rPr>
      </w:pPr>
      <w:r>
        <w:rPr>
          <w:rFonts w:hint="eastAsia" w:ascii="宋体" w:hAnsi="宋体" w:cs="宋体"/>
          <w:b/>
          <w:color w:val="333333"/>
          <w:kern w:val="0"/>
        </w:rPr>
        <w:t xml:space="preserve">                    </w:t>
      </w:r>
    </w:p>
    <w:p>
      <w:pPr>
        <w:widowControl/>
        <w:shd w:val="clear" w:color="auto" w:fill="FFFFFF"/>
        <w:spacing w:line="540" w:lineRule="atLeast"/>
        <w:rPr>
          <w:rFonts w:ascii="Microsoft YaHei UI" w:hAnsi="Microsoft YaHei UI" w:eastAsia="Microsoft YaHei UI" w:cs="宋体"/>
          <w:kern w:val="0"/>
        </w:rPr>
      </w:pPr>
    </w:p>
    <w:p>
      <w:pPr>
        <w:widowControl/>
        <w:shd w:val="clear" w:color="auto" w:fill="FFFFFF"/>
        <w:spacing w:after="300" w:line="420" w:lineRule="atLeast"/>
        <w:ind w:right="-94"/>
        <w:jc w:val="center"/>
        <w:rPr>
          <w:rFonts w:hint="eastAsia" w:ascii="宋体" w:hAnsi="宋体" w:cs="宋体"/>
          <w:b/>
          <w:color w:val="333333"/>
          <w:kern w:val="0"/>
          <w:sz w:val="44"/>
          <w:szCs w:val="44"/>
        </w:rPr>
      </w:pPr>
      <w:r>
        <w:rPr>
          <w:rFonts w:hint="eastAsia" w:ascii="宋体" w:hAnsi="宋体" w:cs="宋体"/>
          <w:b/>
          <w:color w:val="333333"/>
          <w:kern w:val="0"/>
          <w:sz w:val="44"/>
          <w:szCs w:val="44"/>
          <w:lang w:val="en-US" w:eastAsia="zh-CN"/>
        </w:rPr>
        <w:t>通江县</w:t>
      </w:r>
      <w:r>
        <w:rPr>
          <w:rFonts w:hint="eastAsia" w:ascii="宋体" w:hAnsi="宋体" w:cs="宋体"/>
          <w:b/>
          <w:color w:val="333333"/>
          <w:kern w:val="0"/>
          <w:sz w:val="44"/>
          <w:szCs w:val="44"/>
        </w:rPr>
        <w:t>妇幼保健院</w:t>
      </w:r>
    </w:p>
    <w:p>
      <w:pPr>
        <w:widowControl/>
        <w:shd w:val="clear" w:color="auto" w:fill="FFFFFF"/>
        <w:spacing w:after="300" w:line="420" w:lineRule="atLeast"/>
        <w:ind w:right="-94"/>
        <w:jc w:val="center"/>
        <w:rPr>
          <w:rFonts w:hint="eastAsia" w:ascii="Microsoft YaHei UI" w:hAnsi="Microsoft YaHei UI" w:eastAsia="Microsoft YaHei UI" w:cs="宋体"/>
          <w:kern w:val="0"/>
        </w:rPr>
      </w:pPr>
      <w:r>
        <w:rPr>
          <w:rFonts w:hint="eastAsia" w:ascii="宋体" w:hAnsi="宋体" w:cs="宋体"/>
          <w:b/>
          <w:color w:val="333333"/>
          <w:kern w:val="0"/>
          <w:sz w:val="44"/>
          <w:szCs w:val="44"/>
          <w:lang w:val="en-US" w:eastAsia="zh-CN"/>
        </w:rPr>
        <w:t>血气生化分析仪及</w:t>
      </w:r>
      <w:r>
        <w:rPr>
          <w:rFonts w:hint="eastAsia" w:ascii="宋体" w:hAnsi="宋体" w:cs="宋体"/>
          <w:b/>
          <w:color w:val="333333"/>
          <w:kern w:val="0"/>
          <w:sz w:val="44"/>
          <w:szCs w:val="44"/>
        </w:rPr>
        <w:t>病人监护仪采购项目</w:t>
      </w:r>
      <w:r>
        <w:rPr>
          <w:rFonts w:hint="eastAsia" w:ascii="Microsoft YaHei UI" w:hAnsi="Microsoft YaHei UI" w:eastAsia="Microsoft YaHei UI" w:cs="宋体"/>
          <w:kern w:val="0"/>
        </w:rPr>
        <w:t xml:space="preserve"> </w:t>
      </w:r>
    </w:p>
    <w:p>
      <w:pPr>
        <w:widowControl/>
        <w:shd w:val="clear" w:color="auto" w:fill="FFFFFF"/>
        <w:spacing w:after="300" w:line="420" w:lineRule="atLeast"/>
        <w:ind w:left="319" w:right="450" w:firstLine="480"/>
        <w:jc w:val="center"/>
        <w:rPr>
          <w:rFonts w:hint="eastAsia" w:ascii="宋体" w:hAnsi="宋体" w:cs="宋体"/>
          <w:b/>
          <w:bCs/>
          <w:color w:val="333333"/>
          <w:kern w:val="0"/>
          <w:sz w:val="72"/>
          <w:szCs w:val="72"/>
          <w:lang w:val="en-US" w:eastAsia="zh-CN"/>
        </w:rPr>
      </w:pPr>
      <w:r>
        <w:rPr>
          <w:rFonts w:hint="eastAsia" w:ascii="宋体" w:hAnsi="宋体" w:cs="宋体"/>
          <w:b/>
          <w:bCs/>
          <w:color w:val="333333"/>
          <w:kern w:val="0"/>
          <w:sz w:val="72"/>
          <w:szCs w:val="72"/>
          <w:lang w:val="en-US" w:eastAsia="zh-CN"/>
        </w:rPr>
        <w:t>招</w:t>
      </w:r>
    </w:p>
    <w:p>
      <w:pPr>
        <w:widowControl/>
        <w:shd w:val="clear" w:color="auto" w:fill="FFFFFF"/>
        <w:spacing w:after="300" w:line="420" w:lineRule="atLeast"/>
        <w:ind w:left="319" w:right="450" w:firstLine="480"/>
        <w:jc w:val="center"/>
        <w:rPr>
          <w:rFonts w:hint="default" w:ascii="宋体" w:hAnsi="宋体" w:eastAsia="宋体" w:cs="宋体"/>
          <w:b/>
          <w:bCs/>
          <w:color w:val="333333"/>
          <w:kern w:val="0"/>
          <w:sz w:val="72"/>
          <w:szCs w:val="72"/>
          <w:lang w:val="en-US" w:eastAsia="zh-CN"/>
        </w:rPr>
      </w:pPr>
      <w:r>
        <w:rPr>
          <w:rFonts w:hint="eastAsia" w:ascii="宋体" w:hAnsi="宋体" w:cs="宋体"/>
          <w:b/>
          <w:bCs/>
          <w:color w:val="333333"/>
          <w:kern w:val="0"/>
          <w:sz w:val="72"/>
          <w:szCs w:val="72"/>
          <w:lang w:val="en-US" w:eastAsia="zh-CN"/>
        </w:rPr>
        <w:t>标</w:t>
      </w:r>
    </w:p>
    <w:p>
      <w:pPr>
        <w:widowControl/>
        <w:shd w:val="clear" w:color="auto" w:fill="FFFFFF"/>
        <w:spacing w:after="300" w:line="420" w:lineRule="atLeast"/>
        <w:ind w:left="319" w:right="450" w:firstLine="480"/>
        <w:jc w:val="center"/>
        <w:rPr>
          <w:rFonts w:hint="eastAsia" w:ascii="Microsoft YaHei UI" w:hAnsi="Microsoft YaHei UI" w:eastAsia="Microsoft YaHei UI" w:cs="宋体"/>
          <w:kern w:val="0"/>
          <w:sz w:val="22"/>
          <w:szCs w:val="22"/>
        </w:rPr>
      </w:pPr>
      <w:r>
        <w:rPr>
          <w:rFonts w:hint="eastAsia" w:ascii="宋体" w:hAnsi="宋体" w:cs="宋体"/>
          <w:b/>
          <w:bCs/>
          <w:color w:val="333333"/>
          <w:kern w:val="0"/>
          <w:sz w:val="72"/>
          <w:szCs w:val="72"/>
        </w:rPr>
        <w:t>文</w:t>
      </w:r>
      <w:r>
        <w:rPr>
          <w:rFonts w:hint="eastAsia" w:ascii="Microsoft YaHei UI" w:hAnsi="Microsoft YaHei UI" w:eastAsia="Microsoft YaHei UI" w:cs="宋体"/>
          <w:kern w:val="0"/>
          <w:sz w:val="22"/>
          <w:szCs w:val="22"/>
        </w:rPr>
        <w:t xml:space="preserve"> </w:t>
      </w:r>
    </w:p>
    <w:p>
      <w:pPr>
        <w:widowControl/>
        <w:shd w:val="clear" w:color="auto" w:fill="FFFFFF"/>
        <w:spacing w:after="300" w:line="420" w:lineRule="atLeast"/>
        <w:ind w:left="319" w:right="450" w:firstLine="480"/>
        <w:jc w:val="center"/>
        <w:rPr>
          <w:rFonts w:hint="eastAsia" w:ascii="Microsoft YaHei UI" w:hAnsi="Microsoft YaHei UI" w:eastAsia="Microsoft YaHei UI" w:cs="宋体"/>
          <w:kern w:val="0"/>
        </w:rPr>
      </w:pPr>
      <w:r>
        <w:rPr>
          <w:rFonts w:hint="eastAsia" w:ascii="宋体" w:hAnsi="宋体" w:cs="宋体"/>
          <w:b/>
          <w:bCs/>
          <w:color w:val="333333"/>
          <w:kern w:val="0"/>
          <w:sz w:val="72"/>
          <w:szCs w:val="72"/>
        </w:rPr>
        <w:t>件</w:t>
      </w:r>
      <w:r>
        <w:rPr>
          <w:rFonts w:hint="eastAsia" w:ascii="Microsoft YaHei UI" w:hAnsi="Microsoft YaHei UI" w:eastAsia="Microsoft YaHei UI" w:cs="宋体"/>
          <w:kern w:val="0"/>
        </w:rPr>
        <w:t xml:space="preserve"> </w:t>
      </w:r>
    </w:p>
    <w:p>
      <w:pPr>
        <w:widowControl/>
        <w:shd w:val="clear" w:color="auto" w:fill="FFFFFF"/>
        <w:spacing w:after="300" w:line="420" w:lineRule="atLeast"/>
        <w:ind w:left="319" w:right="450" w:firstLine="480"/>
        <w:jc w:val="center"/>
        <w:rPr>
          <w:rFonts w:hint="eastAsia" w:ascii="Microsoft YaHei UI" w:hAnsi="Microsoft YaHei UI" w:eastAsia="Microsoft YaHei UI" w:cs="宋体"/>
          <w:kern w:val="0"/>
        </w:rPr>
      </w:pPr>
      <w:r>
        <w:rPr>
          <w:rFonts w:hint="eastAsia" w:ascii="宋体" w:hAnsi="宋体" w:cs="宋体"/>
          <w:b/>
          <w:bCs/>
          <w:color w:val="333333"/>
          <w:kern w:val="0"/>
          <w:sz w:val="44"/>
          <w:szCs w:val="44"/>
          <w:lang w:val="en-US" w:eastAsia="zh-CN"/>
        </w:rPr>
        <w:t>通江县</w:t>
      </w:r>
      <w:r>
        <w:rPr>
          <w:rFonts w:hint="eastAsia" w:ascii="宋体" w:hAnsi="宋体" w:cs="宋体"/>
          <w:b/>
          <w:bCs/>
          <w:color w:val="333333"/>
          <w:kern w:val="0"/>
          <w:sz w:val="44"/>
          <w:szCs w:val="44"/>
        </w:rPr>
        <w:t>妇幼保健院</w:t>
      </w:r>
      <w:r>
        <w:rPr>
          <w:rFonts w:hint="eastAsia" w:ascii="Microsoft YaHei UI" w:hAnsi="Microsoft YaHei UI" w:eastAsia="Microsoft YaHei UI" w:cs="宋体"/>
          <w:kern w:val="0"/>
        </w:rPr>
        <w:t xml:space="preserve"> </w:t>
      </w:r>
    </w:p>
    <w:p>
      <w:pPr>
        <w:widowControl/>
        <w:shd w:val="clear" w:color="auto" w:fill="FFFFFF"/>
        <w:spacing w:after="300" w:line="420" w:lineRule="atLeast"/>
        <w:ind w:left="319" w:right="450" w:firstLine="480"/>
        <w:jc w:val="center"/>
        <w:rPr>
          <w:rFonts w:hint="eastAsia" w:ascii="Microsoft YaHei UI" w:hAnsi="Microsoft YaHei UI" w:eastAsia="Microsoft YaHei UI" w:cs="宋体"/>
          <w:kern w:val="0"/>
        </w:rPr>
      </w:pPr>
      <w:r>
        <w:rPr>
          <w:rFonts w:hint="eastAsia" w:ascii="宋体" w:hAnsi="宋体" w:cs="宋体"/>
          <w:b/>
          <w:bCs/>
          <w:color w:val="333333"/>
          <w:kern w:val="0"/>
          <w:sz w:val="44"/>
          <w:szCs w:val="44"/>
          <w:lang w:val="en-US" w:eastAsia="zh-CN"/>
        </w:rPr>
        <w:t>2021</w:t>
      </w:r>
      <w:r>
        <w:rPr>
          <w:rFonts w:hint="eastAsia" w:ascii="宋体" w:hAnsi="宋体" w:cs="宋体"/>
          <w:b/>
          <w:bCs/>
          <w:color w:val="333333"/>
          <w:kern w:val="0"/>
          <w:sz w:val="44"/>
          <w:szCs w:val="44"/>
        </w:rPr>
        <w:t>年</w:t>
      </w:r>
      <w:r>
        <w:rPr>
          <w:rFonts w:hint="eastAsia" w:ascii="宋体" w:hAnsi="宋体" w:cs="宋体"/>
          <w:b/>
          <w:bCs/>
          <w:color w:val="333333"/>
          <w:kern w:val="0"/>
          <w:sz w:val="44"/>
          <w:szCs w:val="44"/>
          <w:lang w:val="en-US" w:eastAsia="zh-CN"/>
        </w:rPr>
        <w:t>12</w:t>
      </w:r>
      <w:r>
        <w:rPr>
          <w:rFonts w:hint="eastAsia" w:ascii="宋体" w:hAnsi="宋体" w:cs="宋体"/>
          <w:b/>
          <w:bCs/>
          <w:color w:val="333333"/>
          <w:kern w:val="0"/>
          <w:sz w:val="44"/>
          <w:szCs w:val="44"/>
        </w:rPr>
        <w:t>月</w:t>
      </w:r>
      <w:r>
        <w:rPr>
          <w:rFonts w:hint="eastAsia" w:ascii="Microsoft YaHei UI" w:hAnsi="Microsoft YaHei UI" w:eastAsia="Microsoft YaHei UI" w:cs="宋体"/>
          <w:kern w:val="0"/>
        </w:rPr>
        <w:t xml:space="preserve"> </w:t>
      </w:r>
    </w:p>
    <w:p>
      <w:pPr>
        <w:widowControl/>
        <w:shd w:val="clear" w:color="auto" w:fill="FFFFFF"/>
        <w:spacing w:line="540" w:lineRule="atLeast"/>
        <w:ind w:firstLine="480" w:firstLineChars="200"/>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为了保障我院医疗安全，根据临床业务的需要，我院拟向社会公开采购</w:t>
      </w:r>
      <w:r>
        <w:rPr>
          <w:rFonts w:hint="eastAsia" w:ascii="宋体" w:hAnsi="宋体" w:cs="宋体"/>
          <w:color w:val="000000" w:themeColor="text1"/>
          <w:kern w:val="0"/>
          <w:lang w:val="en-US" w:eastAsia="zh-CN"/>
          <w14:textFill>
            <w14:solidFill>
              <w14:schemeClr w14:val="tx1"/>
            </w14:solidFill>
          </w14:textFill>
        </w:rPr>
        <w:t>血气生化分析仪及</w:t>
      </w:r>
      <w:r>
        <w:rPr>
          <w:rFonts w:hint="eastAsia" w:cs="宋体" w:asciiTheme="minorHAnsi" w:hAnsiTheme="minorHAnsi" w:eastAsiaTheme="minorEastAsia"/>
          <w:kern w:val="0"/>
        </w:rPr>
        <w:t>病人监护仪</w:t>
      </w:r>
      <w:r>
        <w:rPr>
          <w:rFonts w:hint="eastAsia" w:cs="宋体" w:asciiTheme="minorHAnsi" w:hAnsiTheme="minorHAnsi" w:eastAsiaTheme="minorEastAsia"/>
          <w:kern w:val="0"/>
          <w:lang w:val="en-US" w:eastAsia="zh-CN"/>
        </w:rPr>
        <w:t>设备</w:t>
      </w:r>
      <w:r>
        <w:rPr>
          <w:rFonts w:hint="eastAsia" w:ascii="宋体" w:hAnsi="宋体" w:cs="宋体"/>
          <w:color w:val="000000"/>
          <w:kern w:val="0"/>
        </w:rPr>
        <w:t>，现公开邀请合格商家参与</w:t>
      </w:r>
      <w:r>
        <w:rPr>
          <w:rFonts w:hint="eastAsia" w:cs="宋体" w:asciiTheme="minorEastAsia" w:hAnsiTheme="minorEastAsia" w:eastAsiaTheme="minorEastAsia"/>
          <w:kern w:val="0"/>
        </w:rPr>
        <w:t>，内容如下：</w:t>
      </w:r>
      <w:r>
        <w:rPr>
          <w:rFonts w:hint="eastAsia" w:ascii="Microsoft YaHei UI" w:hAnsi="Microsoft YaHei UI" w:eastAsia="Microsoft YaHei UI" w:cs="宋体"/>
          <w:kern w:val="0"/>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cs="宋体" w:asciiTheme="minorEastAsia" w:hAnsiTheme="minorEastAsia" w:eastAsiaTheme="minorEastAsia"/>
          <w:b/>
          <w:bCs/>
          <w:kern w:val="0"/>
          <w:szCs w:val="32"/>
        </w:rPr>
        <w:t>一、需求清单</w:t>
      </w:r>
      <w:r>
        <w:rPr>
          <w:rFonts w:hint="eastAsia" w:ascii="宋体" w:hAnsi="宋体" w:cs="宋体"/>
          <w:kern w:val="0"/>
        </w:rPr>
        <w:t xml:space="preserve"> </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2"/>
        <w:gridCol w:w="3066"/>
        <w:gridCol w:w="2111"/>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2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bookmarkStart w:id="0" w:name="_Hlk26867481"/>
            <w:bookmarkEnd w:id="0"/>
            <w:r>
              <w:rPr>
                <w:rFonts w:hint="eastAsia" w:cs="宋体" w:asciiTheme="minorEastAsia" w:hAnsiTheme="minorEastAsia" w:eastAsiaTheme="minorEastAsia"/>
                <w:b/>
                <w:bCs/>
                <w:kern w:val="0"/>
              </w:rPr>
              <w:t>序号</w:t>
            </w:r>
            <w:r>
              <w:rPr>
                <w:rFonts w:hint="eastAsia" w:ascii="Microsoft YaHei UI" w:hAnsi="Microsoft YaHei UI" w:eastAsia="Microsoft YaHei UI" w:cs="宋体"/>
                <w:kern w:val="0"/>
              </w:rPr>
              <w:t xml:space="preserve"> </w:t>
            </w:r>
          </w:p>
        </w:tc>
        <w:tc>
          <w:tcPr>
            <w:tcW w:w="30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cs="宋体" w:asciiTheme="minorEastAsia" w:hAnsiTheme="minorEastAsia" w:eastAsiaTheme="minorEastAsia"/>
                <w:b/>
                <w:bCs/>
                <w:kern w:val="0"/>
              </w:rPr>
              <w:t>产品名称</w:t>
            </w:r>
            <w:r>
              <w:rPr>
                <w:rFonts w:hint="eastAsia" w:ascii="Microsoft YaHei UI" w:hAnsi="Microsoft YaHei UI" w:eastAsia="Microsoft YaHei UI" w:cs="宋体"/>
                <w:kern w:val="0"/>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cs="宋体" w:asciiTheme="minorEastAsia" w:hAnsiTheme="minorEastAsia" w:eastAsiaTheme="minorEastAsia"/>
                <w:b/>
                <w:bCs/>
                <w:kern w:val="0"/>
              </w:rPr>
              <w:t>数量</w:t>
            </w:r>
            <w:r>
              <w:rPr>
                <w:rFonts w:hint="eastAsia" w:ascii="Microsoft YaHei UI" w:hAnsi="Microsoft YaHei UI" w:eastAsia="Microsoft YaHei UI" w:cs="宋体"/>
                <w:kern w:val="0"/>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cs="宋体" w:asciiTheme="minorEastAsia" w:hAnsiTheme="minorEastAsia" w:eastAsiaTheme="minorEastAsia"/>
                <w:b/>
                <w:bCs/>
                <w:kern w:val="0"/>
              </w:rPr>
              <w:t>备注</w:t>
            </w:r>
            <w:r>
              <w:rPr>
                <w:rFonts w:hint="eastAsia" w:ascii="Microsoft YaHei UI" w:hAnsi="Microsoft YaHei UI" w:eastAsia="Microsoft YaHei UI"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asciiTheme="minorEastAsia" w:hAnsiTheme="minorEastAsia" w:eastAsiaTheme="minorEastAsia" w:cstheme="minorEastAsia"/>
                <w:kern w:val="0"/>
                <w:sz w:val="22"/>
                <w:szCs w:val="22"/>
              </w:rPr>
              <w:t>1</w:t>
            </w:r>
            <w:r>
              <w:rPr>
                <w:rFonts w:hint="eastAsia" w:cs="宋体" w:asciiTheme="minorEastAsia" w:hAnsiTheme="minorEastAsia" w:eastAsiaTheme="minorEastAsia"/>
                <w:kern w:val="0"/>
                <w:sz w:val="22"/>
                <w:szCs w:val="22"/>
              </w:rPr>
              <w:t xml:space="preserve"> </w:t>
            </w:r>
          </w:p>
        </w:tc>
        <w:tc>
          <w:tcPr>
            <w:tcW w:w="30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hint="default" w:ascii="Microsoft YaHei UI" w:hAnsi="Microsoft YaHei UI" w:eastAsia="Microsoft YaHei UI" w:cs="宋体"/>
                <w:kern w:val="0"/>
                <w:lang w:val="en-US" w:eastAsia="zh-CN"/>
              </w:rPr>
            </w:pPr>
            <w:r>
              <w:rPr>
                <w:rFonts w:hint="eastAsia" w:cs="宋体" w:asciiTheme="minorEastAsia" w:hAnsiTheme="minorEastAsia" w:eastAsiaTheme="minorEastAsia"/>
                <w:kern w:val="0"/>
                <w:sz w:val="22"/>
                <w:szCs w:val="22"/>
                <w:lang w:val="en-US" w:eastAsia="zh-CN"/>
              </w:rPr>
              <w:t>血气生化分析仪</w:t>
            </w:r>
          </w:p>
        </w:tc>
        <w:tc>
          <w:tcPr>
            <w:tcW w:w="21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hint="eastAsia" w:ascii="Microsoft YaHei UI" w:hAnsi="Microsoft YaHei UI" w:eastAsia="Microsoft YaHei UI" w:cs="宋体"/>
                <w:kern w:val="0"/>
                <w:lang w:eastAsia="zh-CN"/>
              </w:rPr>
            </w:pPr>
            <w:r>
              <w:rPr>
                <w:rFonts w:hint="eastAsia" w:cs="宋体" w:asciiTheme="minorEastAsia" w:hAnsiTheme="minorEastAsia" w:eastAsiaTheme="minorEastAsia"/>
                <w:kern w:val="0"/>
                <w:sz w:val="22"/>
                <w:szCs w:val="22"/>
                <w:lang w:val="en-US" w:eastAsia="zh-CN"/>
              </w:rPr>
              <w:t>1</w:t>
            </w:r>
          </w:p>
        </w:tc>
        <w:tc>
          <w:tcPr>
            <w:tcW w:w="21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cs="宋体" w:asciiTheme="minorEastAsia" w:hAnsiTheme="minorEastAsia" w:eastAsiaTheme="minorEastAsia"/>
                <w:kern w:val="0"/>
                <w:sz w:val="22"/>
                <w:szCs w:val="22"/>
                <w:lang w:val="en-US" w:eastAsia="zh-CN"/>
              </w:rPr>
              <w:t>标配</w:t>
            </w:r>
            <w:r>
              <w:rPr>
                <w:rFonts w:hint="eastAsia" w:ascii="Microsoft YaHei UI" w:hAnsi="Microsoft YaHei UI" w:eastAsia="Microsoft YaHei UI"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asciiTheme="minorEastAsia" w:hAnsiTheme="minorEastAsia" w:eastAsiaTheme="minorEastAsia" w:cstheme="minorEastAsia"/>
                <w:kern w:val="0"/>
                <w:sz w:val="22"/>
                <w:szCs w:val="22"/>
              </w:rPr>
              <w:t>2</w:t>
            </w:r>
            <w:r>
              <w:rPr>
                <w:rFonts w:hint="eastAsia" w:cs="宋体" w:asciiTheme="minorEastAsia" w:hAnsiTheme="minorEastAsia" w:eastAsiaTheme="minorEastAsia"/>
                <w:kern w:val="0"/>
                <w:sz w:val="22"/>
                <w:szCs w:val="22"/>
              </w:rPr>
              <w:t xml:space="preserve"> </w:t>
            </w:r>
          </w:p>
        </w:tc>
        <w:tc>
          <w:tcPr>
            <w:tcW w:w="30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cs="宋体" w:asciiTheme="minorEastAsia" w:hAnsiTheme="minorEastAsia" w:eastAsiaTheme="minorEastAsia"/>
                <w:kern w:val="0"/>
                <w:sz w:val="22"/>
                <w:szCs w:val="22"/>
              </w:rPr>
              <w:t>病人监护仪</w:t>
            </w:r>
          </w:p>
        </w:tc>
        <w:tc>
          <w:tcPr>
            <w:tcW w:w="21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hint="eastAsia" w:ascii="Microsoft YaHei UI" w:hAnsi="Microsoft YaHei UI" w:eastAsia="Microsoft YaHei UI" w:cs="宋体"/>
                <w:kern w:val="0"/>
                <w:lang w:eastAsia="zh-CN"/>
              </w:rPr>
            </w:pPr>
            <w:r>
              <w:rPr>
                <w:rFonts w:hint="eastAsia" w:cs="宋体" w:asciiTheme="minorEastAsia" w:hAnsiTheme="minorEastAsia" w:eastAsiaTheme="minorEastAsia"/>
                <w:kern w:val="0"/>
                <w:sz w:val="22"/>
                <w:szCs w:val="22"/>
                <w:lang w:val="en-US" w:eastAsia="zh-CN"/>
              </w:rPr>
              <w:t>1</w:t>
            </w:r>
          </w:p>
        </w:tc>
        <w:tc>
          <w:tcPr>
            <w:tcW w:w="21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hint="eastAsia" w:ascii="Microsoft YaHei UI" w:hAnsi="Microsoft YaHei UI" w:eastAsia="Microsoft YaHei UI" w:cs="宋体"/>
                <w:kern w:val="0"/>
                <w:lang w:val="en-US" w:eastAsia="zh-CN"/>
              </w:rPr>
            </w:pPr>
            <w:r>
              <w:rPr>
                <w:rFonts w:hint="eastAsia" w:cs="宋体" w:asciiTheme="minorEastAsia" w:hAnsiTheme="minorEastAsia" w:eastAsiaTheme="minorEastAsia"/>
                <w:kern w:val="0"/>
                <w:sz w:val="22"/>
                <w:szCs w:val="22"/>
                <w:lang w:val="en-US"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CN"/>
              </w:rPr>
              <w:t>3</w:t>
            </w:r>
          </w:p>
        </w:tc>
        <w:tc>
          <w:tcPr>
            <w:tcW w:w="30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病人监护仪</w:t>
            </w:r>
          </w:p>
        </w:tc>
        <w:tc>
          <w:tcPr>
            <w:tcW w:w="21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hint="eastAsia" w:cs="宋体" w:asciiTheme="minorEastAsia" w:hAnsiTheme="minorEastAsia" w:eastAsiaTheme="minorEastAsia"/>
                <w:kern w:val="0"/>
                <w:sz w:val="22"/>
                <w:szCs w:val="22"/>
                <w:lang w:val="en-US" w:eastAsia="zh-CN"/>
              </w:rPr>
            </w:pPr>
            <w:r>
              <w:rPr>
                <w:rFonts w:hint="eastAsia" w:cs="宋体" w:asciiTheme="minorEastAsia" w:hAnsiTheme="minorEastAsia" w:eastAsiaTheme="minorEastAsia"/>
                <w:kern w:val="0"/>
                <w:sz w:val="22"/>
                <w:szCs w:val="22"/>
                <w:lang w:val="en-US" w:eastAsia="zh-CN"/>
              </w:rPr>
              <w:t>1</w:t>
            </w:r>
          </w:p>
        </w:tc>
        <w:tc>
          <w:tcPr>
            <w:tcW w:w="21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auto"/>
              <w:jc w:val="center"/>
              <w:rPr>
                <w:rFonts w:hint="default" w:cs="宋体" w:asciiTheme="minorEastAsia" w:hAnsiTheme="minorEastAsia" w:eastAsiaTheme="minorEastAsia"/>
                <w:kern w:val="0"/>
                <w:sz w:val="22"/>
                <w:szCs w:val="22"/>
                <w:lang w:val="en-US"/>
              </w:rPr>
            </w:pPr>
            <w:r>
              <w:rPr>
                <w:rFonts w:hint="eastAsia" w:cs="宋体" w:asciiTheme="minorEastAsia" w:hAnsiTheme="minorEastAsia" w:eastAsiaTheme="minorEastAsia"/>
                <w:kern w:val="0"/>
                <w:sz w:val="22"/>
                <w:szCs w:val="22"/>
                <w:lang w:val="en-US" w:eastAsia="zh-CN"/>
              </w:rPr>
              <w:t>带呼末C02和    有创血压</w:t>
            </w:r>
          </w:p>
        </w:tc>
      </w:tr>
    </w:tbl>
    <w:p>
      <w:pPr>
        <w:widowControl/>
        <w:shd w:val="clear" w:color="auto" w:fill="FFFFFF"/>
        <w:spacing w:line="540" w:lineRule="atLeast"/>
        <w:jc w:val="left"/>
        <w:rPr>
          <w:rFonts w:hint="eastAsia" w:ascii="Microsoft YaHei UI" w:hAnsi="Microsoft YaHei UI" w:eastAsia="Microsoft YaHei UI" w:cs="宋体"/>
          <w:kern w:val="0"/>
        </w:rPr>
      </w:pPr>
      <w:r>
        <w:rPr>
          <w:rFonts w:hint="eastAsia" w:cs="宋体" w:asciiTheme="minorEastAsia" w:hAnsiTheme="minorEastAsia" w:eastAsiaTheme="minorEastAsia"/>
          <w:kern w:val="0"/>
          <w:sz w:val="22"/>
          <w:szCs w:val="32"/>
        </w:rPr>
        <w:t>备注：投标产品注册/备案名称不限于上述清单中的产品名称，但需满足医院对相应产品的功能需求。</w:t>
      </w:r>
      <w:r>
        <w:rPr>
          <w:rFonts w:hint="eastAsia" w:ascii="Microsoft YaHei UI" w:hAnsi="Microsoft YaHei UI" w:eastAsia="Microsoft YaHei UI" w:cs="宋体"/>
          <w:kern w:val="0"/>
        </w:rPr>
        <w:t xml:space="preserve"> </w:t>
      </w:r>
    </w:p>
    <w:p>
      <w:pPr>
        <w:widowControl/>
        <w:numPr>
          <w:ilvl w:val="0"/>
          <w:numId w:val="1"/>
        </w:numPr>
        <w:shd w:val="clear" w:color="auto" w:fill="FFFFFF"/>
        <w:spacing w:line="540" w:lineRule="atLeast"/>
        <w:ind w:hanging="17"/>
        <w:jc w:val="left"/>
        <w:rPr>
          <w:rFonts w:hint="eastAsia" w:ascii="Microsoft YaHei UI" w:hAnsi="Microsoft YaHei UI" w:eastAsia="Microsoft YaHei UI" w:cs="宋体"/>
          <w:kern w:val="0"/>
        </w:rPr>
      </w:pPr>
      <w:r>
        <w:rPr>
          <w:rFonts w:hint="eastAsia" w:cs="宋体" w:asciiTheme="minorEastAsia" w:hAnsiTheme="minorEastAsia" w:eastAsiaTheme="minorEastAsia"/>
          <w:b/>
          <w:bCs/>
          <w:kern w:val="0"/>
          <w:szCs w:val="32"/>
        </w:rPr>
        <w:t>技术参数要求</w:t>
      </w:r>
      <w:r>
        <w:rPr>
          <w:rFonts w:hint="eastAsia" w:ascii="宋体" w:hAnsi="宋体" w:cs="宋体"/>
          <w:b/>
          <w:bCs/>
          <w:color w:val="000000"/>
          <w:kern w:val="0"/>
        </w:rPr>
        <w:t>(</w:t>
      </w:r>
      <w:r>
        <w:rPr>
          <w:rFonts w:hint="eastAsia" w:ascii="宋体" w:hAnsi="宋体" w:cs="宋体"/>
          <w:color w:val="000000" w:themeColor="text1"/>
          <w:kern w:val="0"/>
          <w14:textFill>
            <w14:solidFill>
              <w14:schemeClr w14:val="tx1"/>
            </w14:solidFill>
          </w14:textFill>
        </w:rPr>
        <w:t>★</w:t>
      </w:r>
      <w:r>
        <w:rPr>
          <w:rFonts w:hint="eastAsia" w:ascii="宋体" w:hAnsi="宋体" w:cs="宋体"/>
          <w:b/>
          <w:bCs/>
          <w:color w:val="000000"/>
          <w:kern w:val="0"/>
        </w:rPr>
        <w:t>不满足每条扣</w:t>
      </w:r>
      <w:r>
        <w:rPr>
          <w:rFonts w:hint="eastAsia" w:ascii="宋体" w:hAnsi="宋体" w:cs="宋体"/>
          <w:b/>
          <w:bCs/>
          <w:color w:val="000000"/>
          <w:kern w:val="0"/>
          <w:lang w:val="en-US" w:eastAsia="zh-CN"/>
        </w:rPr>
        <w:t>4</w:t>
      </w:r>
      <w:r>
        <w:rPr>
          <w:rFonts w:hint="eastAsia" w:ascii="宋体" w:hAnsi="宋体" w:cs="宋体"/>
          <w:b/>
          <w:bCs/>
          <w:color w:val="000000"/>
          <w:kern w:val="0"/>
        </w:rPr>
        <w:t>分，非</w:t>
      </w:r>
      <w:r>
        <w:rPr>
          <w:rFonts w:hint="eastAsia" w:ascii="宋体" w:hAnsi="宋体" w:cs="宋体"/>
          <w:color w:val="000000" w:themeColor="text1"/>
          <w:kern w:val="0"/>
          <w14:textFill>
            <w14:solidFill>
              <w14:schemeClr w14:val="tx1"/>
            </w14:solidFill>
          </w14:textFill>
        </w:rPr>
        <w:t>★</w:t>
      </w:r>
      <w:r>
        <w:rPr>
          <w:rFonts w:hint="eastAsia" w:ascii="宋体" w:hAnsi="宋体" w:cs="宋体"/>
          <w:b/>
          <w:bCs/>
          <w:color w:val="000000"/>
          <w:kern w:val="0"/>
        </w:rPr>
        <w:t>不满足每条扣1分，扣完为止）</w:t>
      </w:r>
      <w:r>
        <w:rPr>
          <w:rFonts w:hint="eastAsia" w:cs="宋体" w:asciiTheme="minorEastAsia" w:hAnsiTheme="minorEastAsia" w:eastAsiaTheme="minorEastAsia"/>
          <w:b/>
          <w:bCs/>
          <w:kern w:val="0"/>
        </w:rPr>
        <w:t>：</w:t>
      </w:r>
      <w:r>
        <w:rPr>
          <w:rFonts w:hint="eastAsia" w:ascii="Microsoft YaHei UI" w:hAnsi="Microsoft YaHei UI" w:eastAsia="Microsoft YaHei UI" w:cs="宋体"/>
          <w:kern w:val="0"/>
        </w:rPr>
        <w:t xml:space="preserve"> </w:t>
      </w:r>
    </w:p>
    <w:p>
      <w:pPr>
        <w:pStyle w:val="10"/>
        <w:jc w:val="left"/>
        <w:rPr>
          <w:rFonts w:hint="eastAsia"/>
          <w:lang w:eastAsia="zh-CN"/>
        </w:rPr>
      </w:pPr>
      <w:r>
        <w:rPr>
          <w:rFonts w:hint="eastAsia" w:ascii="黑体" w:hAnsi="黑体" w:eastAsia="黑体" w:cs="黑体"/>
          <w:b w:val="0"/>
          <w:bCs w:val="0"/>
          <w:sz w:val="24"/>
          <w:szCs w:val="24"/>
          <w:lang w:val="en-US" w:eastAsia="zh-CN"/>
        </w:rPr>
        <w:t>（一）</w:t>
      </w:r>
      <w:r>
        <w:rPr>
          <w:rFonts w:hint="eastAsia" w:ascii="黑体" w:hAnsi="黑体" w:eastAsia="黑体" w:cs="黑体"/>
          <w:b w:val="0"/>
          <w:bCs w:val="0"/>
          <w:sz w:val="24"/>
          <w:szCs w:val="24"/>
          <w:lang w:eastAsia="zh-CN"/>
        </w:rPr>
        <w:t>血气生化分析仪参数</w:t>
      </w:r>
    </w:p>
    <w:p>
      <w:pPr>
        <w:numPr>
          <w:ilvl w:val="0"/>
          <w:numId w:val="2"/>
        </w:numPr>
        <w:spacing w:line="360" w:lineRule="auto"/>
        <w:ind w:left="900" w:leftChars="0" w:firstLineChars="0"/>
        <w:rPr>
          <w:rFonts w:hint="eastAsia"/>
          <w:sz w:val="24"/>
          <w:szCs w:val="24"/>
          <w:lang w:eastAsia="zh-CN"/>
        </w:rPr>
      </w:pPr>
      <w:r>
        <w:rPr>
          <w:rFonts w:hint="eastAsia" w:ascii="宋体" w:hAnsi="宋体"/>
          <w:sz w:val="24"/>
          <w:szCs w:val="24"/>
          <w:lang w:eastAsia="zh-CN"/>
        </w:rPr>
        <w:t>★</w:t>
      </w:r>
      <w:r>
        <w:rPr>
          <w:rFonts w:hint="eastAsia" w:ascii="宋体" w:hAnsi="宋体" w:cs="宋体"/>
          <w:sz w:val="24"/>
          <w:szCs w:val="24"/>
          <w:lang w:eastAsia="zh-CN"/>
        </w:rPr>
        <w:t>测量原理：干</w:t>
      </w:r>
      <w:r>
        <w:rPr>
          <w:rFonts w:hint="eastAsia" w:ascii="宋体" w:hAnsi="宋体" w:cs="宋体"/>
          <w:sz w:val="24"/>
          <w:szCs w:val="24"/>
          <w:lang w:val="en-US" w:eastAsia="zh-CN"/>
        </w:rPr>
        <w:t>式电</w:t>
      </w:r>
      <w:r>
        <w:rPr>
          <w:rFonts w:hint="eastAsia" w:ascii="宋体" w:hAnsi="宋体" w:cs="宋体"/>
          <w:sz w:val="24"/>
          <w:szCs w:val="24"/>
          <w:lang w:eastAsia="zh-CN"/>
        </w:rPr>
        <w:t>化学法/交流阻抗法</w:t>
      </w:r>
    </w:p>
    <w:p>
      <w:pPr>
        <w:numPr>
          <w:ilvl w:val="0"/>
          <w:numId w:val="2"/>
        </w:numPr>
        <w:spacing w:line="360" w:lineRule="auto"/>
        <w:ind w:left="900" w:leftChars="0" w:hanging="420" w:firstLineChars="0"/>
        <w:rPr>
          <w:rFonts w:hint="eastAsia" w:ascii="宋体" w:hAnsi="宋体" w:cs="宋体"/>
          <w:sz w:val="24"/>
          <w:szCs w:val="24"/>
          <w:lang w:eastAsia="zh-CN"/>
        </w:rPr>
      </w:pPr>
      <w:r>
        <w:rPr>
          <w:rFonts w:hint="eastAsia" w:ascii="宋体" w:hAnsi="宋体"/>
          <w:sz w:val="24"/>
          <w:szCs w:val="24"/>
          <w:lang w:eastAsia="zh-CN"/>
        </w:rPr>
        <w:t>进样方式：</w:t>
      </w:r>
      <w:r>
        <w:rPr>
          <w:rFonts w:hint="eastAsia" w:ascii="宋体" w:hAnsi="宋体" w:cs="宋体"/>
          <w:sz w:val="24"/>
          <w:szCs w:val="24"/>
          <w:lang w:eastAsia="zh-CN"/>
        </w:rPr>
        <w:t xml:space="preserve">自动平行进样 </w:t>
      </w:r>
    </w:p>
    <w:p>
      <w:pPr>
        <w:numPr>
          <w:ilvl w:val="0"/>
          <w:numId w:val="2"/>
        </w:numPr>
        <w:spacing w:line="360" w:lineRule="auto"/>
        <w:ind w:left="900" w:leftChars="0" w:hanging="420" w:firstLineChars="0"/>
        <w:rPr>
          <w:rFonts w:hint="eastAsia"/>
          <w:sz w:val="24"/>
          <w:szCs w:val="24"/>
          <w:lang w:val="en-US" w:eastAsia="zh-CN"/>
        </w:rPr>
      </w:pPr>
      <w:r>
        <w:rPr>
          <w:rFonts w:hint="eastAsia"/>
          <w:sz w:val="24"/>
          <w:szCs w:val="24"/>
          <w:lang w:val="en-US" w:eastAsia="zh-CN"/>
        </w:rPr>
        <w:t>样本量：用血量</w:t>
      </w:r>
      <w:r>
        <w:rPr>
          <w:rFonts w:hint="eastAsia" w:ascii="宋体" w:hAnsi="宋体" w:eastAsia="宋体" w:cs="宋体"/>
          <w:sz w:val="24"/>
          <w:szCs w:val="24"/>
          <w:lang w:val="en-US" w:eastAsia="zh-CN"/>
        </w:rPr>
        <w:t>≦</w:t>
      </w:r>
      <w:r>
        <w:rPr>
          <w:rFonts w:hint="eastAsia"/>
          <w:sz w:val="24"/>
          <w:szCs w:val="24"/>
          <w:lang w:val="en-US" w:eastAsia="zh-CN"/>
        </w:rPr>
        <w:t>100ul</w:t>
      </w:r>
    </w:p>
    <w:p>
      <w:pPr>
        <w:numPr>
          <w:numId w:val="0"/>
        </w:numPr>
        <w:spacing w:line="360" w:lineRule="auto"/>
        <w:ind w:left="480" w:leftChars="0"/>
        <w:rPr>
          <w:rFonts w:hint="eastAsia" w:ascii="宋体" w:hAnsi="宋体" w:cs="宋体"/>
          <w:sz w:val="24"/>
          <w:szCs w:val="24"/>
          <w:lang w:eastAsia="zh-CN"/>
        </w:rPr>
      </w:pPr>
      <w:r>
        <w:rPr>
          <w:rFonts w:hint="eastAsia"/>
          <w:sz w:val="24"/>
          <w:szCs w:val="24"/>
          <w:lang w:val="en-US" w:eastAsia="zh-CN"/>
        </w:rPr>
        <w:t>4</w:t>
      </w:r>
      <w:r>
        <w:rPr>
          <w:rFonts w:hint="eastAsia" w:ascii="宋体" w:hAnsi="宋体"/>
          <w:sz w:val="24"/>
          <w:szCs w:val="24"/>
          <w:lang w:val="en-US" w:eastAsia="zh-CN"/>
        </w:rPr>
        <w:t>.</w:t>
      </w:r>
      <w:r>
        <w:rPr>
          <w:rFonts w:hint="eastAsia" w:ascii="宋体" w:hAnsi="宋体"/>
          <w:sz w:val="24"/>
          <w:szCs w:val="24"/>
          <w:lang w:eastAsia="zh-CN"/>
        </w:rPr>
        <w:t>★测试参数：</w:t>
      </w:r>
      <w:r>
        <w:rPr>
          <w:rFonts w:hint="eastAsia" w:ascii="宋体" w:hAnsi="宋体" w:cs="宋体"/>
          <w:sz w:val="24"/>
          <w:szCs w:val="24"/>
          <w:lang w:eastAsia="zh-CN"/>
        </w:rPr>
        <w:t>PH、PO</w:t>
      </w:r>
      <w:r>
        <w:rPr>
          <w:rFonts w:hint="eastAsia" w:ascii="宋体" w:hAnsi="宋体" w:cs="宋体"/>
          <w:sz w:val="24"/>
          <w:szCs w:val="24"/>
          <w:vertAlign w:val="subscript"/>
          <w:lang w:eastAsia="zh-CN"/>
        </w:rPr>
        <w:t>2</w:t>
      </w:r>
      <w:r>
        <w:rPr>
          <w:rFonts w:hint="eastAsia" w:ascii="宋体" w:hAnsi="宋体" w:cs="宋体"/>
          <w:sz w:val="24"/>
          <w:szCs w:val="24"/>
          <w:lang w:eastAsia="zh-CN"/>
        </w:rPr>
        <w:t>、PCO</w:t>
      </w:r>
      <w:r>
        <w:rPr>
          <w:rFonts w:hint="eastAsia" w:ascii="宋体" w:hAnsi="宋体" w:cs="宋体"/>
          <w:sz w:val="24"/>
          <w:szCs w:val="24"/>
          <w:vertAlign w:val="subscript"/>
          <w:lang w:eastAsia="zh-CN"/>
        </w:rPr>
        <w:t>2</w:t>
      </w:r>
      <w:r>
        <w:rPr>
          <w:rFonts w:hint="eastAsia" w:ascii="宋体" w:hAnsi="宋体" w:cs="宋体"/>
          <w:sz w:val="24"/>
          <w:szCs w:val="24"/>
          <w:lang w:eastAsia="zh-CN"/>
        </w:rPr>
        <w:t>、Na＋、K＋，CL-,Ca++, Hct，Lac，Glu，一张测试卡出10项直测参数</w:t>
      </w:r>
    </w:p>
    <w:p>
      <w:pPr>
        <w:numPr>
          <w:numId w:val="0"/>
        </w:numPr>
        <w:spacing w:line="360" w:lineRule="auto"/>
        <w:ind w:left="480" w:leftChars="0"/>
        <w:rPr>
          <w:rFonts w:hint="eastAsia" w:ascii="宋体" w:hAnsi="宋体" w:cs="宋体"/>
          <w:sz w:val="24"/>
          <w:szCs w:val="24"/>
          <w:lang w:eastAsia="zh-CN"/>
        </w:rPr>
      </w:pPr>
      <w:r>
        <w:rPr>
          <w:rFonts w:hint="eastAsia" w:ascii="宋体" w:hAnsi="宋体"/>
          <w:sz w:val="24"/>
          <w:szCs w:val="24"/>
          <w:lang w:val="en-US" w:eastAsia="zh-CN"/>
        </w:rPr>
        <w:t>5.</w:t>
      </w:r>
      <w:r>
        <w:rPr>
          <w:rFonts w:hint="eastAsia" w:ascii="宋体" w:hAnsi="宋体"/>
          <w:sz w:val="24"/>
          <w:szCs w:val="24"/>
          <w:lang w:eastAsia="zh-CN"/>
        </w:rPr>
        <w:t>计算参数：</w:t>
      </w:r>
      <w:r>
        <w:rPr>
          <w:rFonts w:hint="eastAsia"/>
          <w:sz w:val="28"/>
          <w:szCs w:val="28"/>
        </w:rPr>
        <w:t>cH+，HCO3-act，BE(ecf)，BB(B)，ctCO2，</w:t>
      </w:r>
      <w:r>
        <w:rPr>
          <w:rFonts w:hint="eastAsia"/>
          <w:i/>
          <w:sz w:val="28"/>
          <w:szCs w:val="28"/>
        </w:rPr>
        <w:t>s</w:t>
      </w:r>
      <w:r>
        <w:rPr>
          <w:rFonts w:hint="eastAsia"/>
          <w:sz w:val="28"/>
          <w:szCs w:val="28"/>
        </w:rPr>
        <w:t>O2(est)，</w:t>
      </w:r>
      <w:r>
        <w:rPr>
          <w:rFonts w:hint="eastAsia"/>
          <w:sz w:val="28"/>
          <w:szCs w:val="28"/>
          <w:lang w:val="en-US" w:eastAsia="zh-CN"/>
        </w:rPr>
        <w:t>RI，P02/FI02，</w:t>
      </w:r>
      <w:r>
        <w:rPr>
          <w:rFonts w:hint="eastAsia"/>
          <w:sz w:val="28"/>
          <w:szCs w:val="28"/>
        </w:rPr>
        <w:t>AnGap</w:t>
      </w:r>
      <w:r>
        <w:rPr>
          <w:rFonts w:hint="eastAsia"/>
          <w:sz w:val="28"/>
          <w:szCs w:val="28"/>
          <w:lang w:eastAsia="zh-CN"/>
        </w:rPr>
        <w:t>，</w:t>
      </w:r>
      <w:r>
        <w:rPr>
          <w:rFonts w:hint="eastAsia"/>
          <w:sz w:val="28"/>
          <w:szCs w:val="28"/>
          <w:lang w:val="en-US" w:eastAsia="zh-CN"/>
        </w:rPr>
        <w:t>tHb(est),</w:t>
      </w:r>
      <w:r>
        <w:rPr>
          <w:rFonts w:hint="eastAsia"/>
          <w:sz w:val="28"/>
          <w:szCs w:val="28"/>
        </w:rPr>
        <w:t>HCO3-std，Ca++(7.4)，</w:t>
      </w:r>
      <w:r>
        <w:rPr>
          <w:rFonts w:hint="eastAsia" w:ascii="宋体" w:hAnsi="宋体" w:cs="宋体"/>
          <w:sz w:val="24"/>
          <w:szCs w:val="24"/>
          <w:lang w:eastAsia="zh-CN"/>
        </w:rPr>
        <w:t>等, 直测和计算参数≥34项</w:t>
      </w:r>
    </w:p>
    <w:p>
      <w:pPr>
        <w:numPr>
          <w:numId w:val="0"/>
        </w:numPr>
        <w:spacing w:line="360" w:lineRule="auto"/>
        <w:ind w:left="480" w:leftChars="0"/>
        <w:rPr>
          <w:rFonts w:hint="eastAsia" w:ascii="宋体" w:hAnsi="宋体" w:cs="宋体"/>
          <w:sz w:val="24"/>
          <w:szCs w:val="24"/>
          <w:lang w:eastAsia="zh-CN"/>
        </w:rPr>
      </w:pPr>
      <w:r>
        <w:rPr>
          <w:rFonts w:hint="eastAsia" w:ascii="宋体" w:hAnsi="宋体" w:cs="宋体"/>
          <w:sz w:val="24"/>
          <w:szCs w:val="24"/>
          <w:lang w:val="en-US" w:eastAsia="zh-CN"/>
        </w:rPr>
        <w:t>6.</w:t>
      </w:r>
      <w:r>
        <w:rPr>
          <w:rFonts w:hint="eastAsia" w:ascii="宋体" w:hAnsi="宋体" w:cs="宋体"/>
          <w:sz w:val="24"/>
          <w:szCs w:val="24"/>
          <w:lang w:eastAsia="zh-CN"/>
        </w:rPr>
        <w:t>标本类型：可适用于动脉血、静脉血、毛细血管血、混合动静脉血≥5种。</w:t>
      </w:r>
    </w:p>
    <w:p>
      <w:pPr>
        <w:numPr>
          <w:numId w:val="0"/>
        </w:numPr>
        <w:spacing w:line="360" w:lineRule="auto"/>
        <w:ind w:left="480" w:leftChars="0"/>
        <w:rPr>
          <w:rFonts w:hint="eastAsia" w:ascii="宋体" w:hAnsi="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lang w:eastAsia="zh-CN"/>
        </w:rPr>
        <w:t>测试卡：单人份设计，常温保存，即取即用</w:t>
      </w:r>
    </w:p>
    <w:p>
      <w:pPr>
        <w:numPr>
          <w:numId w:val="0"/>
        </w:numPr>
        <w:spacing w:line="360" w:lineRule="auto"/>
        <w:ind w:left="480" w:leftChars="0"/>
        <w:rPr>
          <w:rFonts w:hint="eastAsia" w:ascii="宋体" w:hAnsi="宋体" w:cs="宋体"/>
          <w:sz w:val="24"/>
          <w:szCs w:val="24"/>
          <w:lang w:eastAsia="zh-CN"/>
        </w:rPr>
      </w:pPr>
      <w:r>
        <w:rPr>
          <w:rFonts w:hint="eastAsia" w:ascii="宋体" w:hAnsi="宋体" w:cs="宋体"/>
          <w:sz w:val="24"/>
          <w:szCs w:val="24"/>
          <w:lang w:val="en-US" w:eastAsia="zh-CN"/>
        </w:rPr>
        <w:t>8.</w:t>
      </w:r>
      <w:r>
        <w:rPr>
          <w:rFonts w:hint="eastAsia" w:ascii="宋体" w:hAnsi="宋体" w:cs="宋体"/>
          <w:sz w:val="24"/>
          <w:szCs w:val="24"/>
          <w:lang w:eastAsia="zh-CN"/>
        </w:rPr>
        <w:t>操作界面：≥6英寸彩色触摸屏操作</w:t>
      </w:r>
      <w:r>
        <w:rPr>
          <w:rFonts w:ascii="宋体" w:hAnsi="宋体" w:cs="宋体"/>
          <w:sz w:val="24"/>
          <w:szCs w:val="24"/>
          <w:lang w:eastAsia="zh-CN"/>
        </w:rPr>
        <w:t>,</w:t>
      </w:r>
      <w:r>
        <w:rPr>
          <w:rFonts w:hint="eastAsia" w:ascii="宋体" w:hAnsi="宋体" w:cs="宋体"/>
          <w:sz w:val="24"/>
          <w:szCs w:val="24"/>
          <w:lang w:eastAsia="zh-CN"/>
        </w:rPr>
        <w:t>中英文语言自由切换，内置多媒体操作教程</w:t>
      </w:r>
    </w:p>
    <w:p>
      <w:pPr>
        <w:numPr>
          <w:numId w:val="0"/>
        </w:numPr>
        <w:spacing w:line="360" w:lineRule="auto"/>
        <w:ind w:left="480" w:leftChars="0"/>
        <w:rPr>
          <w:rFonts w:hint="eastAsia" w:ascii="宋体" w:hAnsi="宋体" w:cs="宋体"/>
          <w:sz w:val="24"/>
          <w:szCs w:val="24"/>
          <w:lang w:eastAsia="zh-CN"/>
        </w:rPr>
      </w:pPr>
      <w:r>
        <w:rPr>
          <w:rFonts w:hint="eastAsia" w:ascii="宋体" w:hAnsi="宋体" w:cs="宋体"/>
          <w:sz w:val="24"/>
          <w:szCs w:val="24"/>
          <w:lang w:val="en-US" w:eastAsia="zh-CN"/>
        </w:rPr>
        <w:t>9.</w:t>
      </w:r>
      <w:r>
        <w:rPr>
          <w:rFonts w:hint="eastAsia" w:ascii="宋体" w:hAnsi="宋体" w:cs="宋体"/>
          <w:sz w:val="24"/>
          <w:szCs w:val="24"/>
          <w:lang w:eastAsia="zh-CN"/>
        </w:rPr>
        <w:t>★内置高容量充电电池，待机时间≥20h或可连续测量样本数≥50个</w:t>
      </w:r>
    </w:p>
    <w:p>
      <w:pPr>
        <w:numPr>
          <w:numId w:val="0"/>
        </w:numPr>
        <w:spacing w:line="360" w:lineRule="auto"/>
        <w:ind w:left="480" w:leftChars="0"/>
        <w:rPr>
          <w:rFonts w:hint="default" w:ascii="宋体" w:hAnsi="宋体" w:cs="宋体"/>
          <w:sz w:val="24"/>
          <w:szCs w:val="24"/>
          <w:lang w:val="en-US" w:eastAsia="zh-CN"/>
        </w:rPr>
      </w:pPr>
      <w:r>
        <w:rPr>
          <w:rFonts w:hint="eastAsia" w:ascii="宋体" w:hAnsi="宋体" w:cs="宋体"/>
          <w:sz w:val="24"/>
          <w:szCs w:val="24"/>
          <w:lang w:val="en-US" w:eastAsia="zh-CN"/>
        </w:rPr>
        <w:t>10.</w:t>
      </w:r>
      <w:r>
        <w:rPr>
          <w:rFonts w:hint="eastAsia" w:ascii="宋体" w:hAnsi="宋体" w:cs="宋体"/>
          <w:sz w:val="24"/>
          <w:szCs w:val="24"/>
          <w:lang w:eastAsia="zh-CN"/>
        </w:rPr>
        <w:t xml:space="preserve">★小巧便携，重量&lt; </w:t>
      </w:r>
      <w:r>
        <w:rPr>
          <w:rFonts w:hint="eastAsia" w:ascii="宋体" w:hAnsi="宋体" w:cs="宋体"/>
          <w:sz w:val="24"/>
          <w:szCs w:val="24"/>
          <w:lang w:val="en-US" w:eastAsia="zh-CN"/>
        </w:rPr>
        <w:t>4</w:t>
      </w:r>
      <w:r>
        <w:rPr>
          <w:rFonts w:hint="eastAsia" w:ascii="宋体" w:hAnsi="宋体" w:cs="宋体"/>
          <w:sz w:val="24"/>
          <w:szCs w:val="24"/>
          <w:lang w:eastAsia="zh-CN"/>
        </w:rPr>
        <w:t>Kg（</w:t>
      </w:r>
      <w:r>
        <w:rPr>
          <w:rFonts w:hint="eastAsia" w:ascii="宋体" w:hAnsi="宋体" w:cs="宋体"/>
          <w:sz w:val="24"/>
          <w:szCs w:val="24"/>
          <w:lang w:val="en-US" w:eastAsia="zh-CN"/>
        </w:rPr>
        <w:t>含电池）</w:t>
      </w:r>
    </w:p>
    <w:p>
      <w:pPr>
        <w:numPr>
          <w:numId w:val="0"/>
        </w:numPr>
        <w:spacing w:line="360" w:lineRule="auto"/>
        <w:ind w:left="480" w:leftChars="0"/>
        <w:rPr>
          <w:rFonts w:hint="eastAsia" w:ascii="宋体" w:hAnsi="宋体" w:cs="宋体"/>
          <w:sz w:val="24"/>
          <w:szCs w:val="24"/>
          <w:lang w:eastAsia="zh-CN"/>
        </w:rPr>
      </w:pPr>
      <w:r>
        <w:rPr>
          <w:rFonts w:hint="eastAsia" w:ascii="宋体" w:hAnsi="宋体" w:cs="宋体"/>
          <w:sz w:val="24"/>
          <w:szCs w:val="24"/>
          <w:lang w:val="en-US" w:eastAsia="zh-CN"/>
        </w:rPr>
        <w:t>11.</w:t>
      </w:r>
      <w:r>
        <w:rPr>
          <w:rFonts w:hint="eastAsia" w:ascii="宋体" w:hAnsi="宋体" w:cs="宋体"/>
          <w:sz w:val="24"/>
          <w:szCs w:val="24"/>
          <w:lang w:eastAsia="zh-CN"/>
        </w:rPr>
        <w:t xml:space="preserve">内置二维条码扫描仪及热敏打印机 </w:t>
      </w:r>
    </w:p>
    <w:p>
      <w:pPr>
        <w:numPr>
          <w:numId w:val="0"/>
        </w:numPr>
        <w:spacing w:line="360" w:lineRule="auto"/>
        <w:ind w:left="480" w:leftChars="0"/>
        <w:rPr>
          <w:rFonts w:hint="eastAsia" w:ascii="宋体" w:hAnsi="宋体" w:cs="宋体"/>
          <w:sz w:val="24"/>
          <w:szCs w:val="24"/>
          <w:lang w:eastAsia="zh-CN"/>
        </w:rPr>
      </w:pPr>
      <w:r>
        <w:rPr>
          <w:rFonts w:hint="eastAsia" w:ascii="宋体" w:hAnsi="宋体" w:cs="宋体"/>
          <w:sz w:val="24"/>
          <w:szCs w:val="24"/>
          <w:lang w:val="en-US" w:eastAsia="zh-CN"/>
        </w:rPr>
        <w:t>12.</w:t>
      </w:r>
      <w:r>
        <w:rPr>
          <w:rFonts w:hint="eastAsia" w:ascii="宋体" w:hAnsi="宋体" w:cs="宋体"/>
          <w:sz w:val="24"/>
          <w:szCs w:val="24"/>
          <w:lang w:eastAsia="zh-CN"/>
        </w:rPr>
        <w:t>★数据接口：串口、网络接口、USB口，有线、无线网络链接，</w:t>
      </w:r>
    </w:p>
    <w:p>
      <w:pPr>
        <w:numPr>
          <w:ilvl w:val="0"/>
          <w:numId w:val="0"/>
        </w:numPr>
        <w:spacing w:line="360" w:lineRule="auto"/>
        <w:ind w:left="480" w:leftChars="0"/>
        <w:rPr>
          <w:rFonts w:hint="eastAsia" w:ascii="宋体" w:hAnsi="宋体" w:cs="宋体"/>
          <w:sz w:val="24"/>
          <w:szCs w:val="24"/>
          <w:lang w:eastAsia="zh-CN"/>
        </w:rPr>
      </w:pPr>
      <w:r>
        <w:rPr>
          <w:rFonts w:hint="eastAsia" w:ascii="宋体" w:hAnsi="宋体" w:cs="宋体"/>
          <w:sz w:val="24"/>
          <w:szCs w:val="24"/>
          <w:lang w:val="en-US" w:eastAsia="zh-CN"/>
        </w:rPr>
        <w:t>13.</w:t>
      </w:r>
      <w:r>
        <w:rPr>
          <w:rFonts w:hint="eastAsia" w:ascii="宋体" w:hAnsi="宋体" w:cs="宋体"/>
          <w:sz w:val="24"/>
          <w:szCs w:val="24"/>
          <w:lang w:eastAsia="zh-CN"/>
        </w:rPr>
        <w:t>★数据管理：可直接连接LIS、HIS系统、POCT数据管理系统，同时可以与产网连接，规范病例数据的管理</w:t>
      </w:r>
    </w:p>
    <w:p>
      <w:pPr>
        <w:numPr>
          <w:numId w:val="0"/>
        </w:numPr>
        <w:spacing w:line="360" w:lineRule="auto"/>
        <w:ind w:left="480" w:leftChars="0"/>
        <w:rPr>
          <w:rFonts w:hint="eastAsia"/>
          <w:lang w:eastAsia="zh-CN"/>
        </w:rPr>
      </w:pPr>
      <w:r>
        <w:rPr>
          <w:rFonts w:hint="eastAsia"/>
          <w:lang w:val="en-US" w:eastAsia="zh-CN"/>
        </w:rPr>
        <w:t>14.</w:t>
      </w:r>
      <w:r>
        <w:rPr>
          <w:rFonts w:hint="eastAsia" w:ascii="宋体" w:hAnsi="宋体" w:cs="宋体"/>
          <w:sz w:val="24"/>
          <w:szCs w:val="24"/>
          <w:lang w:eastAsia="zh-CN"/>
        </w:rPr>
        <w:t>★</w:t>
      </w:r>
      <w:r>
        <w:rPr>
          <w:rFonts w:hint="eastAsia"/>
          <w:lang w:val="en-US" w:eastAsia="zh-CN"/>
        </w:rPr>
        <w:t>内存：主机</w:t>
      </w:r>
      <w:r>
        <w:rPr>
          <w:rFonts w:hint="eastAsia" w:ascii="宋体" w:hAnsi="宋体" w:cs="宋体"/>
          <w:sz w:val="24"/>
          <w:szCs w:val="24"/>
          <w:lang w:eastAsia="zh-CN"/>
        </w:rPr>
        <w:t>可自动存储≥10000个</w:t>
      </w:r>
      <w:r>
        <w:rPr>
          <w:rFonts w:hint="eastAsia" w:ascii="宋体" w:hAnsi="宋体" w:cs="宋体"/>
          <w:sz w:val="24"/>
          <w:szCs w:val="24"/>
          <w:lang w:val="en-US" w:eastAsia="zh-CN"/>
        </w:rPr>
        <w:t>样本</w:t>
      </w:r>
      <w:r>
        <w:rPr>
          <w:rFonts w:hint="eastAsia" w:ascii="宋体" w:hAnsi="宋体" w:cs="宋体"/>
          <w:sz w:val="24"/>
          <w:szCs w:val="24"/>
          <w:lang w:eastAsia="zh-CN"/>
        </w:rPr>
        <w:t>结果</w:t>
      </w:r>
    </w:p>
    <w:p>
      <w:pPr>
        <w:numPr>
          <w:numId w:val="0"/>
        </w:numPr>
        <w:spacing w:line="360" w:lineRule="auto"/>
        <w:ind w:left="480" w:leftChars="0"/>
        <w:rPr>
          <w:rFonts w:hint="eastAsia" w:ascii="宋体" w:hAnsi="宋体" w:cs="宋体"/>
          <w:sz w:val="24"/>
          <w:szCs w:val="24"/>
          <w:lang w:eastAsia="zh-CN"/>
        </w:rPr>
      </w:pPr>
      <w:r>
        <w:rPr>
          <w:rFonts w:hint="eastAsia" w:ascii="宋体" w:hAnsi="宋体" w:cs="宋体"/>
          <w:sz w:val="24"/>
          <w:szCs w:val="24"/>
          <w:lang w:val="en-US" w:eastAsia="zh-CN"/>
        </w:rPr>
        <w:t>15.</w:t>
      </w:r>
      <w:r>
        <w:rPr>
          <w:rFonts w:hint="eastAsia" w:ascii="宋体" w:hAnsi="宋体" w:cs="宋体"/>
          <w:sz w:val="24"/>
          <w:szCs w:val="24"/>
          <w:lang w:eastAsia="zh-CN"/>
        </w:rPr>
        <w:t>质量控制：提供原厂配套三级液体质控品、电子仿真质控</w:t>
      </w:r>
    </w:p>
    <w:p>
      <w:pPr>
        <w:numPr>
          <w:numId w:val="0"/>
        </w:numPr>
        <w:spacing w:line="360" w:lineRule="auto"/>
        <w:ind w:left="480" w:leftChars="0"/>
        <w:rPr>
          <w:rFonts w:hint="eastAsia"/>
          <w:lang w:eastAsia="zh-CN"/>
        </w:rPr>
      </w:pPr>
      <w:r>
        <w:rPr>
          <w:rFonts w:hint="eastAsia" w:ascii="宋体" w:hAnsi="宋体" w:cs="宋体"/>
          <w:sz w:val="24"/>
          <w:szCs w:val="24"/>
          <w:lang w:val="en-US" w:eastAsia="zh-CN"/>
        </w:rPr>
        <w:t>16.</w:t>
      </w:r>
      <w:r>
        <w:rPr>
          <w:rFonts w:hint="eastAsia" w:ascii="宋体" w:hAnsi="宋体" w:cs="宋体"/>
          <w:sz w:val="24"/>
          <w:szCs w:val="24"/>
          <w:lang w:eastAsia="zh-CN"/>
        </w:rPr>
        <w:t>使用环境要求：10-31</w:t>
      </w:r>
      <w:r>
        <w:rPr>
          <w:rFonts w:hint="eastAsia" w:ascii="宋体" w:hAnsi="宋体" w:cs="宋体"/>
          <w:sz w:val="28"/>
          <w:szCs w:val="28"/>
          <w:lang w:eastAsia="zh-CN"/>
        </w:rPr>
        <w:t>℃</w:t>
      </w:r>
    </w:p>
    <w:p>
      <w:pPr>
        <w:numPr>
          <w:numId w:val="0"/>
        </w:numPr>
        <w:spacing w:line="360" w:lineRule="auto"/>
        <w:ind w:left="480" w:leftChars="0"/>
        <w:rPr>
          <w:rFonts w:hint="eastAsia" w:ascii="宋体" w:hAnsi="宋体" w:cs="宋体"/>
          <w:sz w:val="24"/>
          <w:szCs w:val="24"/>
          <w:lang w:eastAsia="zh-CN"/>
        </w:rPr>
      </w:pPr>
      <w:r>
        <w:rPr>
          <w:rFonts w:hint="eastAsia" w:ascii="宋体" w:hAnsi="宋体" w:cs="宋体"/>
          <w:sz w:val="24"/>
          <w:szCs w:val="24"/>
          <w:lang w:val="en-US" w:eastAsia="zh-CN"/>
        </w:rPr>
        <w:t>17.</w:t>
      </w:r>
      <w:r>
        <w:rPr>
          <w:rFonts w:hint="eastAsia" w:ascii="宋体" w:hAnsi="宋体" w:cs="宋体"/>
          <w:sz w:val="24"/>
          <w:szCs w:val="24"/>
          <w:lang w:eastAsia="zh-CN"/>
        </w:rPr>
        <w:t>检测参数的升级：升级软件，使用新的测试卡即可完成，无需增加模块</w:t>
      </w:r>
    </w:p>
    <w:p>
      <w:pPr>
        <w:jc w:val="left"/>
        <w:rPr>
          <w:rFonts w:hint="eastAsia" w:ascii="黑体" w:hAnsi="黑体" w:eastAsia="黑体" w:cs="黑体"/>
          <w:b w:val="0"/>
          <w:bCs/>
          <w:sz w:val="24"/>
          <w:szCs w:val="24"/>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二</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rPr>
        <w:t>病人监护仪</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1）</w:t>
      </w:r>
      <w:r>
        <w:rPr>
          <w:rFonts w:hint="eastAsia" w:ascii="黑体" w:hAnsi="黑体" w:eastAsia="黑体" w:cs="黑体"/>
          <w:b w:val="0"/>
          <w:bCs/>
          <w:sz w:val="24"/>
          <w:szCs w:val="24"/>
        </w:rPr>
        <w:t>参数</w:t>
      </w:r>
    </w:p>
    <w:p>
      <w:pPr>
        <w:pStyle w:val="2"/>
        <w:ind w:firstLine="480" w:firstLineChars="200"/>
        <w:rPr>
          <w:rFonts w:hint="eastAsia"/>
        </w:rPr>
      </w:pPr>
      <w:r>
        <w:rPr>
          <w:rFonts w:hint="eastAsia" w:cs="宋体"/>
          <w:color w:val="000000"/>
          <w:kern w:val="0"/>
          <w:szCs w:val="21"/>
          <w:lang w:val="en-US" w:eastAsia="zh-CN"/>
        </w:rPr>
        <w:t>1.</w:t>
      </w:r>
      <w:r>
        <w:rPr>
          <w:rFonts w:hint="eastAsia" w:ascii="宋体" w:hAnsi="宋体" w:cs="宋体"/>
          <w:color w:val="000000"/>
          <w:kern w:val="0"/>
          <w:szCs w:val="21"/>
        </w:rPr>
        <w:t>一体化多参数监护仪，具备心电、呼吸、无创血压、血氧饱和度、脉率、双通道体温</w:t>
      </w:r>
    </w:p>
    <w:p>
      <w:pPr>
        <w:numPr>
          <w:numId w:val="0"/>
        </w:numPr>
        <w:spacing w:line="360" w:lineRule="auto"/>
        <w:ind w:left="420" w:leftChars="0"/>
        <w:jc w:val="left"/>
        <w:rPr>
          <w:rFonts w:hint="eastAsia" w:ascii="宋体" w:hAnsi="宋体"/>
          <w:sz w:val="24"/>
          <w:szCs w:val="21"/>
        </w:rPr>
      </w:pPr>
      <w:r>
        <w:rPr>
          <w:rFonts w:hint="eastAsia" w:ascii="宋体" w:hAnsi="宋体"/>
          <w:bCs/>
          <w:sz w:val="24"/>
          <w:szCs w:val="21"/>
          <w:lang w:val="en-US" w:eastAsia="zh-CN"/>
        </w:rPr>
        <w:t>2.</w:t>
      </w:r>
      <w:r>
        <w:rPr>
          <w:rFonts w:hint="eastAsia" w:ascii="宋体" w:hAnsi="宋体"/>
          <w:bCs/>
          <w:sz w:val="24"/>
          <w:szCs w:val="21"/>
        </w:rPr>
        <w:t>屏幕尺寸：</w:t>
      </w:r>
      <w:r>
        <w:rPr>
          <w:rFonts w:hint="eastAsia" w:ascii="宋体" w:hAnsi="宋体" w:cs="宋体"/>
          <w:color w:val="000000"/>
          <w:kern w:val="0"/>
          <w:sz w:val="24"/>
          <w:szCs w:val="21"/>
        </w:rPr>
        <w:t>≥</w:t>
      </w:r>
      <w:r>
        <w:rPr>
          <w:rFonts w:ascii="宋体" w:hAnsi="宋体" w:cs="宋体"/>
          <w:color w:val="000000"/>
          <w:kern w:val="0"/>
          <w:sz w:val="24"/>
          <w:szCs w:val="21"/>
        </w:rPr>
        <w:t>10</w:t>
      </w:r>
      <w:r>
        <w:rPr>
          <w:rFonts w:hint="eastAsia" w:ascii="宋体" w:hAnsi="宋体" w:cs="宋体"/>
          <w:color w:val="000000"/>
          <w:kern w:val="0"/>
          <w:sz w:val="24"/>
          <w:szCs w:val="21"/>
        </w:rPr>
        <w:t>英寸彩色显示屏，分</w:t>
      </w:r>
      <w:r>
        <w:rPr>
          <w:rFonts w:hint="eastAsia" w:ascii="宋体" w:hAnsi="宋体"/>
          <w:bCs/>
          <w:sz w:val="24"/>
          <w:szCs w:val="21"/>
        </w:rPr>
        <w:t>辨率：</w:t>
      </w:r>
      <w:r>
        <w:rPr>
          <w:rFonts w:hint="eastAsia" w:ascii="宋体" w:hAnsi="宋体"/>
          <w:sz w:val="24"/>
          <w:szCs w:val="21"/>
        </w:rPr>
        <w:t>800×600。支持同屏显示11道波形，以同时观察丰富的信息。</w:t>
      </w:r>
    </w:p>
    <w:p>
      <w:pPr>
        <w:numPr>
          <w:numId w:val="0"/>
        </w:numPr>
        <w:spacing w:line="360" w:lineRule="auto"/>
        <w:ind w:left="420" w:leftChars="0"/>
        <w:rPr>
          <w:rFonts w:hint="eastAsia"/>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主界面上支持自定义快捷键操作，且可根据不同医护人员使用习惯，调整快捷键数量和顺序，提高科室工作效率。</w:t>
      </w:r>
    </w:p>
    <w:p>
      <w:pPr>
        <w:numPr>
          <w:numId w:val="0"/>
        </w:numPr>
        <w:spacing w:line="360" w:lineRule="auto"/>
        <w:ind w:left="420" w:leftChars="0"/>
        <w:rPr>
          <w:rFonts w:hint="eastAsia" w:ascii="宋体" w:hAnsi="宋体"/>
          <w:bCs/>
          <w:sz w:val="24"/>
          <w:szCs w:val="21"/>
        </w:rPr>
      </w:pPr>
      <w:r>
        <w:rPr>
          <w:rFonts w:hint="eastAsia" w:ascii="宋体" w:hAnsi="宋体"/>
          <w:bCs/>
          <w:sz w:val="24"/>
          <w:szCs w:val="21"/>
          <w:lang w:val="en-US" w:eastAsia="zh-CN"/>
        </w:rPr>
        <w:t>4.</w:t>
      </w:r>
      <w:r>
        <w:rPr>
          <w:rFonts w:hint="eastAsia" w:ascii="宋体" w:hAnsi="宋体"/>
          <w:bCs/>
          <w:sz w:val="24"/>
          <w:szCs w:val="21"/>
        </w:rPr>
        <w:t>★支持待机模式、夜间模式、演示模式、隐私模式、插管模式、NFC模式等。</w:t>
      </w:r>
    </w:p>
    <w:p>
      <w:pPr>
        <w:numPr>
          <w:numId w:val="0"/>
        </w:numPr>
        <w:spacing w:line="360" w:lineRule="auto"/>
        <w:ind w:left="420" w:leftChars="0"/>
        <w:rPr>
          <w:rFonts w:ascii="宋体" w:hAnsi="宋体"/>
          <w:bCs/>
          <w:sz w:val="24"/>
          <w:szCs w:val="21"/>
        </w:rPr>
      </w:pPr>
      <w:r>
        <w:rPr>
          <w:rFonts w:hint="eastAsia" w:ascii="宋体" w:hAnsi="宋体"/>
          <w:bCs/>
          <w:sz w:val="24"/>
          <w:szCs w:val="21"/>
          <w:lang w:val="en-US" w:eastAsia="zh-CN"/>
        </w:rPr>
        <w:t>5.</w:t>
      </w:r>
      <w:r>
        <w:rPr>
          <w:rFonts w:hint="eastAsia" w:ascii="宋体" w:hAnsi="宋体"/>
          <w:bCs/>
          <w:sz w:val="24"/>
          <w:szCs w:val="21"/>
        </w:rPr>
        <w:t>在任何滤波模式下均可监测ST值。</w:t>
      </w:r>
      <w:r>
        <w:rPr>
          <w:rFonts w:hint="eastAsia" w:ascii="宋体" w:hAnsi="宋体" w:cs="宋体"/>
          <w:kern w:val="0"/>
          <w:sz w:val="24"/>
          <w:szCs w:val="21"/>
        </w:rPr>
        <w:t>提供心电ST段分析功能，支持在专门的窗口中分组显示心脏前壁、下壁和侧壁的ST实时片段和参考片段。</w:t>
      </w:r>
    </w:p>
    <w:p>
      <w:pPr>
        <w:numPr>
          <w:numId w:val="0"/>
        </w:numPr>
        <w:spacing w:line="360" w:lineRule="auto"/>
        <w:ind w:left="420" w:leftChars="0"/>
        <w:rPr>
          <w:rFonts w:hint="eastAsia" w:ascii="宋体" w:hAnsi="宋体"/>
          <w:bCs/>
          <w:sz w:val="24"/>
          <w:szCs w:val="21"/>
        </w:rPr>
      </w:pPr>
      <w:r>
        <w:rPr>
          <w:rFonts w:hint="eastAsia" w:ascii="宋体" w:hAnsi="宋体"/>
          <w:bCs/>
          <w:sz w:val="24"/>
          <w:szCs w:val="21"/>
          <w:lang w:val="en-US" w:eastAsia="zh-CN"/>
        </w:rPr>
        <w:t>6.</w:t>
      </w:r>
      <w:r>
        <w:rPr>
          <w:rFonts w:hint="eastAsia" w:ascii="宋体" w:hAnsi="宋体"/>
          <w:bCs/>
          <w:sz w:val="24"/>
          <w:szCs w:val="21"/>
        </w:rPr>
        <w:t>★在诊断模式下，支持不低于94dB的共模抑制比；在监护、手术模式下，支持不低于105dB的共模抑制比。</w:t>
      </w:r>
      <w:r>
        <w:rPr>
          <w:rFonts w:hint="eastAsia" w:ascii="宋体" w:hAnsi="宋体"/>
          <w:bCs/>
          <w:szCs w:val="21"/>
          <w:lang w:eastAsia="zh-CN"/>
        </w:rPr>
        <w:t>（</w:t>
      </w:r>
      <w:r>
        <w:rPr>
          <w:rFonts w:hint="eastAsia" w:ascii="宋体" w:hAnsi="宋体"/>
          <w:bCs/>
          <w:szCs w:val="21"/>
          <w:lang w:val="en-US" w:eastAsia="zh-CN"/>
        </w:rPr>
        <w:t>需提供证明文件）</w:t>
      </w:r>
    </w:p>
    <w:p>
      <w:pPr>
        <w:numPr>
          <w:numId w:val="0"/>
        </w:numPr>
        <w:spacing w:line="360" w:lineRule="auto"/>
        <w:ind w:left="420" w:leftChars="0"/>
        <w:rPr>
          <w:rFonts w:hint="eastAsia" w:ascii="宋体" w:hAnsi="宋体"/>
          <w:bCs/>
          <w:sz w:val="24"/>
          <w:szCs w:val="21"/>
        </w:rPr>
      </w:pPr>
      <w:r>
        <w:rPr>
          <w:rFonts w:hint="eastAsia" w:ascii="宋体" w:hAnsi="宋体"/>
          <w:bCs/>
          <w:sz w:val="24"/>
          <w:szCs w:val="21"/>
          <w:lang w:val="en-US" w:eastAsia="zh-CN"/>
        </w:rPr>
        <w:t>7.</w:t>
      </w:r>
      <w:r>
        <w:rPr>
          <w:rFonts w:hint="eastAsia" w:ascii="宋体" w:hAnsi="宋体"/>
          <w:bCs/>
          <w:sz w:val="24"/>
          <w:szCs w:val="21"/>
        </w:rPr>
        <w:t>★支持0.67Hz的高通滤波，确保波形有更好的稳定性。</w:t>
      </w:r>
      <w:r>
        <w:rPr>
          <w:rFonts w:hint="eastAsia" w:ascii="宋体" w:hAnsi="宋体"/>
          <w:bCs/>
          <w:szCs w:val="21"/>
          <w:lang w:eastAsia="zh-CN"/>
        </w:rPr>
        <w:t>（</w:t>
      </w:r>
      <w:r>
        <w:rPr>
          <w:rFonts w:hint="eastAsia" w:ascii="宋体" w:hAnsi="宋体"/>
          <w:bCs/>
          <w:szCs w:val="21"/>
          <w:lang w:val="en-US" w:eastAsia="zh-CN"/>
        </w:rPr>
        <w:t>需提供证明文件）</w:t>
      </w:r>
    </w:p>
    <w:p>
      <w:pPr>
        <w:pStyle w:val="2"/>
        <w:numPr>
          <w:ilvl w:val="0"/>
          <w:numId w:val="0"/>
        </w:numPr>
        <w:ind w:left="420" w:leftChars="0"/>
        <w:rPr>
          <w:rFonts w:hint="default" w:ascii="宋体" w:hAnsi="宋体" w:eastAsia="宋体" w:cs="宋体"/>
          <w:bCs/>
          <w:sz w:val="24"/>
          <w:szCs w:val="21"/>
          <w:lang w:val="en-US" w:eastAsia="zh-CN"/>
        </w:rPr>
      </w:pPr>
      <w:r>
        <w:rPr>
          <w:rFonts w:hint="eastAsia" w:cs="宋体"/>
          <w:bCs/>
          <w:sz w:val="24"/>
          <w:szCs w:val="21"/>
          <w:lang w:val="en-US" w:eastAsia="zh-CN"/>
        </w:rPr>
        <w:t>8.</w:t>
      </w:r>
      <w:r>
        <w:rPr>
          <w:rFonts w:hint="eastAsia" w:ascii="宋体" w:hAnsi="宋体" w:eastAsia="宋体" w:cs="宋体"/>
          <w:bCs/>
          <w:sz w:val="24"/>
          <w:szCs w:val="21"/>
          <w:lang w:val="en-US" w:eastAsia="zh-CN"/>
        </w:rPr>
        <w:t>无创血压提供手动、自动、连续、序列四种测量模式。自动模式支持自定义义设置血压测量间隔，间隔时间支持从1-480分钟内的任意整数设置。</w:t>
      </w:r>
    </w:p>
    <w:p>
      <w:pPr>
        <w:numPr>
          <w:numId w:val="0"/>
        </w:numPr>
        <w:spacing w:line="360" w:lineRule="auto"/>
        <w:ind w:firstLine="480" w:firstLineChars="200"/>
        <w:rPr>
          <w:rFonts w:hint="eastAsia" w:ascii="宋体" w:hAnsi="宋体" w:eastAsia="宋体"/>
          <w:bCs/>
          <w:sz w:val="24"/>
          <w:szCs w:val="21"/>
        </w:rPr>
      </w:pPr>
      <w:r>
        <w:rPr>
          <w:rFonts w:hint="eastAsia" w:ascii="宋体" w:hAnsi="宋体"/>
          <w:bCs/>
          <w:sz w:val="24"/>
          <w:szCs w:val="21"/>
          <w:lang w:val="en-US" w:eastAsia="zh-CN"/>
        </w:rPr>
        <w:t>9.</w:t>
      </w:r>
      <w:r>
        <w:rPr>
          <w:rFonts w:hint="eastAsia" w:ascii="宋体" w:hAnsi="宋体" w:eastAsia="宋体"/>
          <w:bCs/>
          <w:sz w:val="24"/>
          <w:szCs w:val="21"/>
        </w:rPr>
        <w:t>★支持用户自行安装激光打印机驱动。</w:t>
      </w:r>
    </w:p>
    <w:p>
      <w:pPr>
        <w:numPr>
          <w:numId w:val="0"/>
        </w:numPr>
        <w:spacing w:line="360" w:lineRule="auto"/>
        <w:ind w:left="420" w:leftChars="0"/>
        <w:jc w:val="left"/>
        <w:rPr>
          <w:rFonts w:hint="eastAsia" w:ascii="宋体" w:hAnsi="宋体" w:cs="宋体"/>
          <w:kern w:val="0"/>
          <w:sz w:val="24"/>
          <w:szCs w:val="21"/>
        </w:rPr>
      </w:pPr>
      <w:r>
        <w:rPr>
          <w:rFonts w:hint="eastAsia" w:ascii="宋体" w:hAnsi="宋体" w:cs="宋体"/>
          <w:kern w:val="0"/>
          <w:sz w:val="24"/>
          <w:szCs w:val="21"/>
          <w:lang w:val="en-US" w:eastAsia="zh-CN"/>
        </w:rPr>
        <w:t>10.</w:t>
      </w:r>
      <w:r>
        <w:rPr>
          <w:rFonts w:hint="eastAsia" w:ascii="宋体" w:hAnsi="宋体" w:cs="宋体"/>
          <w:kern w:val="0"/>
          <w:sz w:val="24"/>
          <w:szCs w:val="21"/>
        </w:rPr>
        <w:t>标配一体式可折叠收纳的挂床提手，不需要额外的工具安装挂床装置，便于挂床安装。</w:t>
      </w:r>
    </w:p>
    <w:p>
      <w:pPr>
        <w:pStyle w:val="2"/>
        <w:rPr>
          <w:rFonts w:hint="eastAsia"/>
        </w:rPr>
      </w:pPr>
      <w:r>
        <w:rPr>
          <w:rFonts w:hint="eastAsia" w:ascii="宋体" w:hAnsi="宋体"/>
          <w:szCs w:val="21"/>
          <w:lang w:val="en-US" w:eastAsia="zh-CN"/>
        </w:rPr>
        <w:t xml:space="preserve"> </w:t>
      </w:r>
      <w:r>
        <w:rPr>
          <w:rFonts w:hint="eastAsia"/>
          <w:szCs w:val="21"/>
          <w:lang w:val="en-US" w:eastAsia="zh-CN"/>
        </w:rPr>
        <w:t xml:space="preserve">  11.</w:t>
      </w:r>
      <w:r>
        <w:rPr>
          <w:rFonts w:hint="eastAsia" w:ascii="宋体" w:hAnsi="宋体"/>
          <w:bCs/>
          <w:szCs w:val="21"/>
        </w:rPr>
        <w:t>★</w:t>
      </w:r>
      <w:r>
        <w:rPr>
          <w:rFonts w:hint="eastAsia" w:cs="宋体"/>
          <w:kern w:val="0"/>
          <w:szCs w:val="21"/>
          <w:lang w:val="en-US" w:eastAsia="zh-CN"/>
        </w:rPr>
        <w:t>监护仪设计使用年限</w:t>
      </w:r>
      <w:r>
        <w:rPr>
          <w:rFonts w:hint="default" w:ascii="Arial" w:hAnsi="Arial" w:cs="Arial"/>
          <w:kern w:val="0"/>
          <w:szCs w:val="21"/>
          <w:lang w:val="en-US" w:eastAsia="zh-CN"/>
        </w:rPr>
        <w:t>≥</w:t>
      </w:r>
      <w:r>
        <w:rPr>
          <w:rFonts w:hint="eastAsia" w:cs="宋体"/>
          <w:kern w:val="0"/>
          <w:szCs w:val="21"/>
          <w:lang w:val="en-US" w:eastAsia="zh-CN"/>
        </w:rPr>
        <w:t>8年</w:t>
      </w:r>
    </w:p>
    <w:p>
      <w:pPr>
        <w:numPr>
          <w:numId w:val="0"/>
        </w:numPr>
        <w:spacing w:line="360" w:lineRule="auto"/>
        <w:ind w:left="420" w:leftChars="0"/>
        <w:jc w:val="left"/>
        <w:rPr>
          <w:rFonts w:hint="eastAsia" w:ascii="宋体" w:hAnsi="宋体"/>
          <w:bCs/>
          <w:sz w:val="24"/>
          <w:szCs w:val="21"/>
        </w:rPr>
      </w:pPr>
      <w:r>
        <w:rPr>
          <w:rFonts w:hint="eastAsia" w:ascii="宋体" w:hAnsi="宋体"/>
          <w:bCs/>
          <w:szCs w:val="21"/>
          <w:lang w:val="en-US" w:eastAsia="zh-CN"/>
        </w:rPr>
        <w:t>12.</w:t>
      </w:r>
      <w:r>
        <w:rPr>
          <w:rFonts w:hint="eastAsia" w:ascii="宋体" w:hAnsi="宋体"/>
          <w:bCs/>
          <w:szCs w:val="21"/>
        </w:rPr>
        <w:t>★</w:t>
      </w:r>
      <w:r>
        <w:rPr>
          <w:rFonts w:hint="eastAsia" w:ascii="宋体" w:hAnsi="宋体"/>
          <w:bCs/>
          <w:sz w:val="24"/>
          <w:szCs w:val="21"/>
        </w:rPr>
        <w:t>具备技术报警和生理报警两个独立的报警灯位置，通过不一样的颜色显示两种类型的报警，能够同时显示两种报警，有利于医护人员远距离辨识报警情况。</w:t>
      </w:r>
    </w:p>
    <w:p>
      <w:pPr>
        <w:numPr>
          <w:numId w:val="0"/>
        </w:numPr>
        <w:spacing w:line="360" w:lineRule="auto"/>
        <w:ind w:left="420" w:leftChars="0"/>
        <w:jc w:val="left"/>
        <w:rPr>
          <w:rFonts w:hint="eastAsia"/>
        </w:rPr>
      </w:pPr>
      <w:r>
        <w:rPr>
          <w:rFonts w:hint="eastAsia" w:ascii="宋体" w:hAnsi="宋体"/>
          <w:bCs/>
          <w:sz w:val="24"/>
          <w:szCs w:val="21"/>
          <w:lang w:val="en-US" w:eastAsia="zh-CN"/>
        </w:rPr>
        <w:t>13.</w:t>
      </w:r>
      <w:r>
        <w:rPr>
          <w:rFonts w:hint="eastAsia" w:ascii="宋体" w:hAnsi="宋体"/>
          <w:bCs/>
          <w:sz w:val="24"/>
          <w:szCs w:val="21"/>
        </w:rPr>
        <w:t>屏幕与物理按键上下分布。物理按键板和飞梭的位置需处于屏幕下方，按键受力位置低，避免机器左右移动，避免造成机器移动倾倒。</w:t>
      </w:r>
    </w:p>
    <w:p>
      <w:pPr>
        <w:pStyle w:val="2"/>
        <w:numPr>
          <w:numId w:val="0"/>
        </w:numPr>
        <w:ind w:left="420" w:leftChars="0"/>
        <w:rPr>
          <w:rFonts w:hint="eastAsia" w:ascii="宋体" w:hAnsi="宋体" w:eastAsia="宋体" w:cs="宋体"/>
          <w:bCs/>
          <w:sz w:val="24"/>
          <w:szCs w:val="21"/>
          <w:lang w:val="en-US" w:eastAsia="zh-CN"/>
        </w:rPr>
      </w:pPr>
      <w:r>
        <w:rPr>
          <w:rFonts w:hint="eastAsia" w:cs="宋体"/>
          <w:bCs/>
          <w:sz w:val="24"/>
          <w:szCs w:val="21"/>
          <w:lang w:val="en-US" w:eastAsia="zh-CN"/>
        </w:rPr>
        <w:t>14.</w:t>
      </w:r>
      <w:r>
        <w:rPr>
          <w:rFonts w:hint="eastAsia" w:ascii="宋体" w:hAnsi="宋体"/>
          <w:bCs/>
          <w:szCs w:val="21"/>
        </w:rPr>
        <w:t>★</w:t>
      </w:r>
      <w:r>
        <w:rPr>
          <w:rFonts w:hint="eastAsia" w:ascii="宋体" w:hAnsi="宋体" w:eastAsia="宋体" w:cs="宋体"/>
          <w:bCs/>
          <w:sz w:val="24"/>
          <w:szCs w:val="21"/>
          <w:lang w:val="en-US" w:eastAsia="zh-CN"/>
        </w:rPr>
        <w:t>支持网络流量监控及控制，提供更高的网络安全管控，防止恶意软件攻击。</w:t>
      </w:r>
    </w:p>
    <w:p>
      <w:pPr>
        <w:numPr>
          <w:ilvl w:val="0"/>
          <w:numId w:val="0"/>
        </w:numPr>
        <w:spacing w:line="360" w:lineRule="auto"/>
        <w:ind w:left="900" w:leftChars="175" w:hanging="480" w:hangingChars="200"/>
        <w:jc w:val="left"/>
        <w:rPr>
          <w:rFonts w:ascii="宋体" w:hAnsi="宋体"/>
          <w:bCs/>
          <w:szCs w:val="21"/>
        </w:rPr>
      </w:pPr>
      <w:r>
        <w:rPr>
          <w:rFonts w:hint="eastAsia" w:ascii="宋体" w:hAnsi="宋体" w:cs="宋体"/>
          <w:lang w:val="en-US" w:eastAsia="zh-CN"/>
        </w:rPr>
        <w:t>15.</w:t>
      </w:r>
      <w:r>
        <w:rPr>
          <w:rFonts w:hint="eastAsia" w:ascii="宋体" w:hAnsi="宋体" w:cs="宋体"/>
        </w:rPr>
        <w:t>支持选配IBP监测功能，支持双通道有创压监测，支持CVP、ART、PA、PPV等测量。</w:t>
      </w:r>
    </w:p>
    <w:p>
      <w:pPr>
        <w:numPr>
          <w:ilvl w:val="0"/>
          <w:numId w:val="0"/>
        </w:numPr>
        <w:spacing w:line="360" w:lineRule="auto"/>
        <w:ind w:left="420" w:leftChars="0"/>
        <w:jc w:val="left"/>
        <w:rPr>
          <w:rFonts w:hint="default" w:ascii="宋体" w:hAnsi="宋体" w:eastAsia="宋体" w:cs="宋体"/>
          <w:bCs/>
          <w:sz w:val="24"/>
          <w:szCs w:val="21"/>
          <w:lang w:val="en-US" w:eastAsia="zh-CN"/>
        </w:rPr>
      </w:pPr>
      <w:r>
        <w:rPr>
          <w:rFonts w:hint="eastAsia" w:ascii="宋体" w:hAnsi="宋体"/>
          <w:bCs/>
          <w:szCs w:val="21"/>
          <w:lang w:val="en-US" w:eastAsia="zh-CN"/>
        </w:rPr>
        <w:t xml:space="preserve">16. </w:t>
      </w:r>
      <w:r>
        <w:rPr>
          <w:rFonts w:hint="eastAsia" w:ascii="宋体" w:hAnsi="宋体"/>
          <w:bCs/>
          <w:szCs w:val="21"/>
        </w:rPr>
        <w:t>具MEWS评分功能,可快速评估病人病情。</w:t>
      </w:r>
    </w:p>
    <w:p>
      <w:pPr>
        <w:jc w:val="left"/>
        <w:rPr>
          <w:rFonts w:hint="eastAsia" w:ascii="黑体" w:eastAsia="黑体"/>
          <w:b w:val="0"/>
          <w:bCs/>
          <w:sz w:val="24"/>
          <w:szCs w:val="24"/>
          <w:lang w:val="en-US" w:eastAsia="zh-CN"/>
        </w:rPr>
      </w:pPr>
      <w:r>
        <w:rPr>
          <w:rFonts w:hint="eastAsia" w:ascii="黑体" w:eastAsia="黑体"/>
          <w:b w:val="0"/>
          <w:bCs/>
          <w:sz w:val="24"/>
          <w:szCs w:val="24"/>
          <w:lang w:eastAsia="zh-CN"/>
        </w:rPr>
        <w:t>（</w:t>
      </w:r>
      <w:r>
        <w:rPr>
          <w:rFonts w:hint="eastAsia" w:ascii="黑体" w:eastAsia="黑体"/>
          <w:b w:val="0"/>
          <w:bCs/>
          <w:sz w:val="24"/>
          <w:szCs w:val="24"/>
          <w:lang w:val="en-US" w:eastAsia="zh-CN"/>
        </w:rPr>
        <w:t>三</w:t>
      </w:r>
      <w:r>
        <w:rPr>
          <w:rFonts w:hint="eastAsia" w:ascii="黑体" w:eastAsia="黑体"/>
          <w:b w:val="0"/>
          <w:bCs/>
          <w:sz w:val="24"/>
          <w:szCs w:val="24"/>
          <w:lang w:eastAsia="zh-CN"/>
        </w:rPr>
        <w:t>）</w:t>
      </w:r>
      <w:r>
        <w:rPr>
          <w:rFonts w:hint="eastAsia" w:ascii="黑体" w:eastAsia="黑体"/>
          <w:b w:val="0"/>
          <w:bCs/>
          <w:sz w:val="24"/>
          <w:szCs w:val="24"/>
        </w:rPr>
        <w:t>病人监护仪</w:t>
      </w:r>
      <w:r>
        <w:rPr>
          <w:rFonts w:hint="eastAsia" w:ascii="黑体" w:eastAsia="黑体"/>
          <w:b w:val="0"/>
          <w:bCs/>
          <w:sz w:val="24"/>
          <w:szCs w:val="24"/>
          <w:lang w:eastAsia="zh-CN"/>
        </w:rPr>
        <w:t>（</w:t>
      </w:r>
      <w:r>
        <w:rPr>
          <w:rFonts w:hint="eastAsia" w:ascii="黑体" w:eastAsia="黑体"/>
          <w:b w:val="0"/>
          <w:bCs/>
          <w:sz w:val="24"/>
          <w:szCs w:val="24"/>
          <w:lang w:val="en-US" w:eastAsia="zh-CN"/>
        </w:rPr>
        <w:t>2）参数</w:t>
      </w:r>
    </w:p>
    <w:p>
      <w:pPr>
        <w:numPr>
          <w:ilvl w:val="1"/>
          <w:numId w:val="3"/>
        </w:numPr>
        <w:spacing w:line="360" w:lineRule="auto"/>
        <w:rPr>
          <w:rFonts w:hint="eastAsia" w:ascii="宋体" w:hAnsi="宋体" w:cs="宋体"/>
          <w:b/>
          <w:bCs/>
          <w:color w:val="000000"/>
          <w:kern w:val="0"/>
          <w:szCs w:val="21"/>
        </w:rPr>
      </w:pPr>
      <w:r>
        <w:rPr>
          <w:rFonts w:hint="eastAsia" w:ascii="宋体" w:hAnsi="宋体" w:cs="宋体"/>
          <w:color w:val="000000"/>
          <w:kern w:val="0"/>
          <w:szCs w:val="21"/>
        </w:rPr>
        <w:t>一体化多参数监护仪，具备心电、呼吸、无创血压、血氧饱和度、脉率、双通道体温、</w:t>
      </w:r>
      <w:r>
        <w:rPr>
          <w:rFonts w:hint="eastAsia" w:ascii="宋体" w:hAnsi="宋体" w:cs="宋体"/>
          <w:b/>
          <w:bCs/>
          <w:color w:val="000000"/>
          <w:kern w:val="0"/>
          <w:szCs w:val="21"/>
        </w:rPr>
        <w:t>有创血压和呼吸末二氧化碳</w:t>
      </w:r>
    </w:p>
    <w:p>
      <w:pPr>
        <w:numPr>
          <w:ilvl w:val="1"/>
          <w:numId w:val="3"/>
        </w:numPr>
        <w:tabs>
          <w:tab w:val="clear" w:pos="840"/>
        </w:tabs>
        <w:spacing w:line="360" w:lineRule="auto"/>
        <w:ind w:left="840" w:leftChars="0" w:hanging="420" w:firstLineChars="0"/>
        <w:jc w:val="left"/>
        <w:rPr>
          <w:rFonts w:hint="eastAsia" w:ascii="宋体" w:hAnsi="宋体"/>
          <w:bCs/>
          <w:szCs w:val="21"/>
        </w:rPr>
      </w:pPr>
      <w:r>
        <w:rPr>
          <w:rFonts w:hint="eastAsia" w:ascii="宋体" w:hAnsi="宋体"/>
          <w:bCs/>
          <w:szCs w:val="21"/>
        </w:rPr>
        <w:t>屏幕尺寸：</w:t>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英寸彩色显示屏，分</w:t>
      </w:r>
      <w:r>
        <w:rPr>
          <w:rFonts w:hint="eastAsia" w:ascii="宋体" w:hAnsi="宋体"/>
          <w:bCs/>
          <w:szCs w:val="21"/>
        </w:rPr>
        <w:t>辨率：</w:t>
      </w:r>
      <w:r>
        <w:rPr>
          <w:rFonts w:hint="eastAsia" w:ascii="宋体" w:hAnsi="宋体"/>
          <w:szCs w:val="21"/>
        </w:rPr>
        <w:t>800×600。支持同屏显示11道波形，以同时观察丰富的信息。</w:t>
      </w:r>
    </w:p>
    <w:p>
      <w:pPr>
        <w:numPr>
          <w:ilvl w:val="1"/>
          <w:numId w:val="3"/>
        </w:numPr>
        <w:tabs>
          <w:tab w:val="clear" w:pos="840"/>
        </w:tabs>
        <w:spacing w:line="360" w:lineRule="auto"/>
        <w:ind w:left="840" w:leftChars="0" w:hanging="420" w:firstLineChars="0"/>
        <w:rPr>
          <w:rFonts w:hint="eastAsia" w:ascii="宋体" w:hAnsi="宋体"/>
          <w:bCs/>
          <w:szCs w:val="21"/>
        </w:rPr>
      </w:pPr>
      <w:r>
        <w:rPr>
          <w:rFonts w:hint="eastAsia" w:ascii="宋体" w:hAnsi="宋体" w:cs="宋体"/>
          <w:color w:val="000000"/>
          <w:kern w:val="0"/>
          <w:szCs w:val="21"/>
        </w:rPr>
        <w:t>主界面上支持自定义快捷键操作，且可根据不同医护人员使用习惯，调整快捷键数量和顺序，提高科室工作效率。</w:t>
      </w:r>
    </w:p>
    <w:p>
      <w:pPr>
        <w:numPr>
          <w:ilvl w:val="1"/>
          <w:numId w:val="3"/>
        </w:numPr>
        <w:tabs>
          <w:tab w:val="clear" w:pos="840"/>
        </w:tabs>
        <w:spacing w:line="360" w:lineRule="auto"/>
        <w:ind w:left="840" w:leftChars="0" w:hanging="420" w:firstLineChars="0"/>
        <w:rPr>
          <w:rFonts w:hint="eastAsia" w:ascii="宋体" w:hAnsi="宋体"/>
          <w:bCs/>
          <w:szCs w:val="21"/>
        </w:rPr>
      </w:pPr>
      <w:r>
        <w:rPr>
          <w:rFonts w:hint="eastAsia" w:ascii="宋体" w:hAnsi="宋体"/>
          <w:bCs/>
          <w:szCs w:val="21"/>
        </w:rPr>
        <w:t>★支持待机模式、夜间模式、演示模式、隐私模式、插管模式、NFC模式等。</w:t>
      </w:r>
    </w:p>
    <w:p>
      <w:pPr>
        <w:numPr>
          <w:ilvl w:val="1"/>
          <w:numId w:val="3"/>
        </w:numPr>
        <w:tabs>
          <w:tab w:val="clear" w:pos="840"/>
        </w:tabs>
        <w:spacing w:line="360" w:lineRule="auto"/>
        <w:ind w:left="840" w:leftChars="0" w:hanging="420" w:firstLineChars="0"/>
        <w:rPr>
          <w:rFonts w:hint="eastAsia" w:ascii="宋体" w:hAnsi="宋体"/>
          <w:bCs/>
          <w:szCs w:val="21"/>
        </w:rPr>
      </w:pPr>
      <w:r>
        <w:rPr>
          <w:rFonts w:hint="eastAsia" w:ascii="宋体" w:hAnsi="宋体"/>
          <w:bCs/>
          <w:szCs w:val="21"/>
        </w:rPr>
        <w:t>在任何滤波模式下均可监测ST值。</w:t>
      </w:r>
      <w:r>
        <w:rPr>
          <w:rFonts w:hint="eastAsia" w:ascii="宋体" w:hAnsi="宋体" w:cs="宋体"/>
          <w:kern w:val="0"/>
          <w:szCs w:val="21"/>
        </w:rPr>
        <w:t>提供心电ST段分析功能，支持在专门的窗口中分组显示心脏前壁、下壁和侧壁的ST实时片段和参考片段。</w:t>
      </w:r>
    </w:p>
    <w:p>
      <w:pPr>
        <w:numPr>
          <w:ilvl w:val="0"/>
          <w:numId w:val="0"/>
        </w:numPr>
        <w:spacing w:line="360" w:lineRule="auto"/>
        <w:ind w:left="900" w:leftChars="175" w:hanging="480" w:hangingChars="200"/>
        <w:rPr>
          <w:rFonts w:hint="default" w:ascii="宋体" w:hAnsi="宋体" w:eastAsia="宋体"/>
          <w:bCs/>
          <w:szCs w:val="21"/>
          <w:lang w:val="en-US" w:eastAsia="zh-CN"/>
        </w:rPr>
      </w:pPr>
      <w:r>
        <w:rPr>
          <w:rFonts w:hint="eastAsia" w:ascii="宋体" w:hAnsi="宋体"/>
          <w:bCs/>
          <w:szCs w:val="21"/>
          <w:lang w:val="en-US" w:eastAsia="zh-CN"/>
        </w:rPr>
        <w:t xml:space="preserve">6.  </w:t>
      </w:r>
      <w:r>
        <w:rPr>
          <w:rFonts w:hint="eastAsia" w:ascii="宋体" w:hAnsi="宋体"/>
          <w:bCs/>
          <w:szCs w:val="21"/>
        </w:rPr>
        <w:t>★在诊断模式下，支持不低于94dB的共模抑制比；在监护、手术模式下，支持不低于105dB的共模抑制比。</w:t>
      </w:r>
      <w:r>
        <w:rPr>
          <w:rFonts w:hint="eastAsia" w:ascii="宋体" w:hAnsi="宋体"/>
          <w:bCs/>
          <w:szCs w:val="21"/>
          <w:lang w:eastAsia="zh-CN"/>
        </w:rPr>
        <w:t>（</w:t>
      </w:r>
      <w:r>
        <w:rPr>
          <w:rFonts w:hint="eastAsia" w:ascii="宋体" w:hAnsi="宋体"/>
          <w:bCs/>
          <w:szCs w:val="21"/>
          <w:lang w:val="en-US" w:eastAsia="zh-CN"/>
        </w:rPr>
        <w:t>需提供证明文件）</w:t>
      </w:r>
    </w:p>
    <w:p>
      <w:pPr>
        <w:numPr>
          <w:ilvl w:val="0"/>
          <w:numId w:val="0"/>
        </w:numPr>
        <w:spacing w:line="360" w:lineRule="auto"/>
        <w:ind w:left="900" w:leftChars="175" w:hanging="480" w:hangingChars="200"/>
        <w:rPr>
          <w:rFonts w:hint="default" w:ascii="宋体" w:hAnsi="宋体" w:eastAsia="宋体"/>
          <w:bCs/>
          <w:szCs w:val="21"/>
          <w:lang w:val="en-US" w:eastAsia="zh-CN"/>
        </w:rPr>
      </w:pPr>
      <w:r>
        <w:rPr>
          <w:rFonts w:hint="eastAsia" w:ascii="宋体" w:hAnsi="宋体"/>
          <w:bCs/>
          <w:szCs w:val="21"/>
          <w:lang w:val="en-US" w:eastAsia="zh-CN"/>
        </w:rPr>
        <w:t xml:space="preserve">7.  </w:t>
      </w:r>
      <w:r>
        <w:rPr>
          <w:rFonts w:hint="eastAsia" w:ascii="宋体" w:hAnsi="宋体"/>
          <w:bCs/>
          <w:szCs w:val="21"/>
        </w:rPr>
        <w:t>★支持0.67Hz的高通滤波，确保波形有更好的稳定性。</w:t>
      </w:r>
      <w:r>
        <w:rPr>
          <w:rFonts w:hint="eastAsia" w:ascii="宋体" w:hAnsi="宋体"/>
          <w:bCs/>
          <w:szCs w:val="21"/>
          <w:lang w:eastAsia="zh-CN"/>
        </w:rPr>
        <w:t>（</w:t>
      </w:r>
      <w:r>
        <w:rPr>
          <w:rFonts w:hint="eastAsia" w:ascii="宋体" w:hAnsi="宋体"/>
          <w:bCs/>
          <w:szCs w:val="21"/>
          <w:lang w:val="en-US" w:eastAsia="zh-CN"/>
        </w:rPr>
        <w:t>需提供证明文件）</w:t>
      </w:r>
    </w:p>
    <w:p>
      <w:pPr>
        <w:numPr>
          <w:ilvl w:val="0"/>
          <w:numId w:val="0"/>
        </w:numPr>
        <w:spacing w:line="360" w:lineRule="auto"/>
        <w:ind w:left="900" w:leftChars="175" w:hanging="480" w:hangingChars="200"/>
        <w:rPr>
          <w:rFonts w:hint="eastAsia" w:ascii="宋体" w:hAnsi="宋体"/>
          <w:bCs/>
          <w:szCs w:val="21"/>
        </w:rPr>
      </w:pPr>
      <w:r>
        <w:rPr>
          <w:rFonts w:hint="eastAsia" w:ascii="宋体" w:hAnsi="宋体"/>
          <w:bCs/>
          <w:szCs w:val="21"/>
          <w:lang w:val="en-US" w:eastAsia="zh-CN"/>
        </w:rPr>
        <w:t xml:space="preserve">8.  </w:t>
      </w:r>
      <w:r>
        <w:rPr>
          <w:rFonts w:hint="eastAsia" w:ascii="宋体" w:hAnsi="宋体"/>
          <w:bCs/>
          <w:szCs w:val="21"/>
        </w:rPr>
        <w:t>无创血压提供手动、自动、连续、序列四种测量模式。自动模式支持自定义设置血压测量间隔，间隔时间支持从1-480分钟内的任意整数数值。</w:t>
      </w:r>
    </w:p>
    <w:p>
      <w:pPr>
        <w:numPr>
          <w:ilvl w:val="0"/>
          <w:numId w:val="0"/>
        </w:numPr>
        <w:tabs>
          <w:tab w:val="left" w:pos="1680"/>
        </w:tabs>
        <w:spacing w:line="360" w:lineRule="auto"/>
        <w:ind w:left="420" w:leftChars="0"/>
        <w:jc w:val="left"/>
        <w:rPr>
          <w:rFonts w:hint="eastAsia" w:ascii="宋体" w:hAnsi="宋体"/>
          <w:bCs/>
          <w:szCs w:val="21"/>
        </w:rPr>
      </w:pPr>
      <w:r>
        <w:rPr>
          <w:rFonts w:hint="eastAsia" w:ascii="宋体" w:hAnsi="宋体"/>
          <w:bCs/>
          <w:szCs w:val="21"/>
          <w:lang w:val="en-US" w:eastAsia="zh-CN"/>
        </w:rPr>
        <w:t xml:space="preserve">9.  </w:t>
      </w:r>
      <w:r>
        <w:rPr>
          <w:rFonts w:hint="eastAsia" w:ascii="宋体" w:hAnsi="宋体"/>
          <w:bCs/>
          <w:szCs w:val="21"/>
        </w:rPr>
        <w:t>支持用户自行安装激光打印机驱动。</w:t>
      </w:r>
    </w:p>
    <w:p>
      <w:pPr>
        <w:numPr>
          <w:ilvl w:val="0"/>
          <w:numId w:val="0"/>
        </w:numPr>
        <w:spacing w:line="360" w:lineRule="auto"/>
        <w:ind w:left="900" w:leftChars="175" w:hanging="480" w:hangingChars="200"/>
        <w:jc w:val="left"/>
        <w:rPr>
          <w:rFonts w:hint="eastAsia" w:ascii="宋体" w:hAnsi="宋体" w:cs="宋体"/>
          <w:kern w:val="0"/>
          <w:szCs w:val="21"/>
        </w:rPr>
      </w:pPr>
      <w:r>
        <w:rPr>
          <w:rFonts w:hint="eastAsia" w:ascii="宋体" w:hAnsi="宋体" w:cs="宋体"/>
          <w:kern w:val="0"/>
          <w:szCs w:val="21"/>
          <w:lang w:val="en-US" w:eastAsia="zh-CN"/>
        </w:rPr>
        <w:t xml:space="preserve">10. </w:t>
      </w:r>
      <w:r>
        <w:rPr>
          <w:rFonts w:hint="eastAsia" w:ascii="宋体" w:hAnsi="宋体" w:cs="宋体"/>
          <w:kern w:val="0"/>
          <w:szCs w:val="21"/>
        </w:rPr>
        <w:t>标配一体式可折叠收纳的挂床提手，不需要额外的工具安装挂床装置，便于挂床安装。</w:t>
      </w:r>
    </w:p>
    <w:p>
      <w:pPr>
        <w:pStyle w:val="2"/>
        <w:ind w:firstLine="480" w:firstLineChars="200"/>
        <w:rPr>
          <w:rFonts w:hint="default" w:eastAsia="宋体"/>
          <w:lang w:val="en-US" w:eastAsia="zh-CN"/>
        </w:rPr>
      </w:pPr>
      <w:r>
        <w:rPr>
          <w:rFonts w:hint="eastAsia" w:cs="宋体"/>
          <w:kern w:val="0"/>
          <w:szCs w:val="21"/>
          <w:lang w:val="en-US" w:eastAsia="zh-CN"/>
        </w:rPr>
        <w:t>11.</w:t>
      </w:r>
      <w:r>
        <w:rPr>
          <w:rFonts w:hint="eastAsia" w:ascii="宋体" w:hAnsi="宋体"/>
          <w:szCs w:val="21"/>
          <w:lang w:val="en-US" w:eastAsia="zh-CN"/>
        </w:rPr>
        <w:t xml:space="preserve"> </w:t>
      </w:r>
      <w:r>
        <w:rPr>
          <w:rFonts w:hint="eastAsia" w:ascii="宋体" w:hAnsi="宋体"/>
          <w:bCs/>
          <w:szCs w:val="21"/>
        </w:rPr>
        <w:t>★</w:t>
      </w:r>
      <w:r>
        <w:rPr>
          <w:rFonts w:hint="eastAsia" w:cs="宋体"/>
          <w:kern w:val="0"/>
          <w:szCs w:val="21"/>
          <w:lang w:val="en-US" w:eastAsia="zh-CN"/>
        </w:rPr>
        <w:t>监护仪设计使用年限</w:t>
      </w:r>
      <w:r>
        <w:rPr>
          <w:rFonts w:hint="default" w:ascii="Arial" w:hAnsi="Arial" w:cs="Arial"/>
          <w:kern w:val="0"/>
          <w:szCs w:val="21"/>
          <w:lang w:val="en-US" w:eastAsia="zh-CN"/>
        </w:rPr>
        <w:t>≥</w:t>
      </w:r>
      <w:r>
        <w:rPr>
          <w:rFonts w:hint="eastAsia" w:cs="宋体"/>
          <w:kern w:val="0"/>
          <w:szCs w:val="21"/>
          <w:lang w:val="en-US" w:eastAsia="zh-CN"/>
        </w:rPr>
        <w:t>8年</w:t>
      </w:r>
    </w:p>
    <w:p>
      <w:pPr>
        <w:numPr>
          <w:ilvl w:val="0"/>
          <w:numId w:val="0"/>
        </w:numPr>
        <w:spacing w:line="360" w:lineRule="auto"/>
        <w:ind w:left="900" w:leftChars="175" w:hanging="480" w:hangingChars="200"/>
        <w:jc w:val="left"/>
        <w:rPr>
          <w:rFonts w:hint="eastAsia" w:ascii="宋体" w:hAnsi="宋体"/>
          <w:bCs/>
          <w:szCs w:val="21"/>
        </w:rPr>
      </w:pPr>
      <w:r>
        <w:rPr>
          <w:rFonts w:hint="eastAsia" w:ascii="宋体" w:hAnsi="宋体"/>
          <w:szCs w:val="21"/>
          <w:lang w:val="en-US" w:eastAsia="zh-CN"/>
        </w:rPr>
        <w:t xml:space="preserve">12. </w:t>
      </w:r>
      <w:r>
        <w:rPr>
          <w:rFonts w:hint="eastAsia" w:ascii="宋体" w:hAnsi="宋体"/>
          <w:bCs/>
          <w:szCs w:val="21"/>
        </w:rPr>
        <w:t>★具备技术报警和生理报警两个独立的报警灯位置，通过不一样的颜色显示两种类型的报警，能够同时显示两种报警，有利于医护人员远距离辨识报警情况。</w:t>
      </w:r>
      <w:bookmarkStart w:id="3" w:name="_GoBack"/>
      <w:bookmarkEnd w:id="3"/>
    </w:p>
    <w:p>
      <w:pPr>
        <w:numPr>
          <w:ilvl w:val="0"/>
          <w:numId w:val="0"/>
        </w:numPr>
        <w:spacing w:line="360" w:lineRule="auto"/>
        <w:ind w:left="900" w:leftChars="175" w:hanging="480" w:hangingChars="200"/>
        <w:jc w:val="left"/>
        <w:rPr>
          <w:rFonts w:ascii="宋体" w:hAnsi="宋体"/>
          <w:bCs/>
          <w:szCs w:val="21"/>
        </w:rPr>
      </w:pPr>
      <w:r>
        <w:rPr>
          <w:rFonts w:hint="eastAsia" w:ascii="宋体" w:hAnsi="宋体"/>
          <w:bCs/>
          <w:szCs w:val="21"/>
          <w:lang w:val="en-US" w:eastAsia="zh-CN"/>
        </w:rPr>
        <w:t xml:space="preserve">13. </w:t>
      </w:r>
      <w:r>
        <w:rPr>
          <w:rFonts w:hint="eastAsia" w:ascii="宋体" w:hAnsi="宋体"/>
          <w:bCs/>
          <w:szCs w:val="21"/>
        </w:rPr>
        <w:t>屏幕与物理按键上下分布。物理按键板和飞梭的位置需处于屏幕下方，按键受力位置低，避免机器左右移动，避免造成机器移动倾倒。</w:t>
      </w:r>
    </w:p>
    <w:p>
      <w:pPr>
        <w:numPr>
          <w:ilvl w:val="0"/>
          <w:numId w:val="0"/>
        </w:numPr>
        <w:spacing w:line="360" w:lineRule="auto"/>
        <w:ind w:left="900" w:leftChars="175" w:hanging="480" w:hangingChars="200"/>
        <w:jc w:val="left"/>
        <w:rPr>
          <w:rFonts w:ascii="宋体" w:hAnsi="宋体"/>
          <w:bCs/>
          <w:szCs w:val="21"/>
        </w:rPr>
      </w:pPr>
      <w:r>
        <w:rPr>
          <w:rFonts w:hint="eastAsia" w:ascii="宋体" w:hAnsi="宋体"/>
          <w:bCs/>
          <w:szCs w:val="21"/>
          <w:lang w:val="en-US" w:eastAsia="zh-CN"/>
        </w:rPr>
        <w:t xml:space="preserve">14. </w:t>
      </w:r>
      <w:r>
        <w:rPr>
          <w:rFonts w:hint="eastAsia" w:ascii="宋体" w:hAnsi="宋体"/>
          <w:bCs/>
          <w:szCs w:val="21"/>
        </w:rPr>
        <w:t>支持网络流量监控及控制，提供更高的网络安全管控，防止恶意软件攻击。</w:t>
      </w:r>
    </w:p>
    <w:p>
      <w:pPr>
        <w:numPr>
          <w:ilvl w:val="0"/>
          <w:numId w:val="0"/>
        </w:numPr>
        <w:spacing w:line="360" w:lineRule="auto"/>
        <w:ind w:left="900" w:leftChars="175" w:hanging="480" w:hangingChars="200"/>
        <w:jc w:val="left"/>
        <w:rPr>
          <w:rFonts w:ascii="宋体" w:hAnsi="宋体"/>
          <w:bCs/>
          <w:szCs w:val="21"/>
        </w:rPr>
      </w:pPr>
      <w:r>
        <w:rPr>
          <w:rFonts w:hint="eastAsia" w:ascii="宋体" w:hAnsi="宋体" w:cs="宋体"/>
          <w:lang w:val="en-US" w:eastAsia="zh-CN"/>
        </w:rPr>
        <w:t xml:space="preserve">15. </w:t>
      </w:r>
      <w:r>
        <w:rPr>
          <w:rFonts w:hint="eastAsia" w:ascii="宋体" w:hAnsi="宋体"/>
          <w:bCs/>
          <w:szCs w:val="21"/>
        </w:rPr>
        <w:t>★</w:t>
      </w:r>
      <w:r>
        <w:rPr>
          <w:rFonts w:hint="eastAsia" w:ascii="宋体" w:hAnsi="宋体" w:cs="宋体"/>
        </w:rPr>
        <w:t>支持选配IBP监测功能，支持双通道有创压监测，支持CVP、ART、PA、PPV等测量。</w:t>
      </w:r>
    </w:p>
    <w:p>
      <w:pPr>
        <w:numPr>
          <w:ilvl w:val="0"/>
          <w:numId w:val="0"/>
        </w:numPr>
        <w:spacing w:line="360" w:lineRule="auto"/>
        <w:ind w:left="420" w:leftChars="0"/>
        <w:jc w:val="left"/>
        <w:rPr>
          <w:rFonts w:hint="eastAsia" w:ascii="宋体" w:hAnsi="宋体" w:cs="宋体"/>
          <w:sz w:val="22"/>
          <w:szCs w:val="22"/>
          <w:lang w:eastAsia="zh-CN"/>
        </w:rPr>
      </w:pPr>
      <w:r>
        <w:rPr>
          <w:rFonts w:hint="eastAsia" w:ascii="宋体" w:hAnsi="宋体"/>
          <w:bCs/>
          <w:szCs w:val="21"/>
          <w:lang w:val="en-US" w:eastAsia="zh-CN"/>
        </w:rPr>
        <w:t xml:space="preserve">16. </w:t>
      </w:r>
      <w:r>
        <w:rPr>
          <w:rFonts w:hint="eastAsia" w:ascii="宋体" w:hAnsi="宋体"/>
          <w:bCs/>
          <w:szCs w:val="21"/>
        </w:rPr>
        <w:t>具MEWS评分功能,可快速评估病人病情。</w:t>
      </w:r>
    </w:p>
    <w:p>
      <w:pPr>
        <w:widowControl/>
        <w:shd w:val="clear" w:color="auto" w:fill="FFFFFF"/>
        <w:spacing w:beforeLines="50" w:afterLines="50" w:line="540" w:lineRule="atLeast"/>
        <w:ind w:firstLine="241" w:firstLineChars="100"/>
        <w:jc w:val="left"/>
        <w:rPr>
          <w:rFonts w:hint="eastAsia" w:ascii="Microsoft YaHei UI" w:hAnsi="Microsoft YaHei UI" w:eastAsia="Microsoft YaHei UI" w:cs="宋体"/>
          <w:kern w:val="0"/>
        </w:rPr>
      </w:pPr>
      <w:r>
        <w:rPr>
          <w:rFonts w:hint="eastAsia" w:ascii="宋体" w:hAnsi="宋体" w:cs="宋体"/>
          <w:b/>
          <w:bCs/>
          <w:color w:val="000000" w:themeColor="text1"/>
          <w:kern w:val="0"/>
          <w14:textFill>
            <w14:solidFill>
              <w14:schemeClr w14:val="tx1"/>
            </w14:solidFill>
          </w14:textFill>
        </w:rPr>
        <w:t>三、资质要求</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1.具有独立承担民事责任的能力；</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2.具有良好的商业信誉和健全的财务会计制度；</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3.具有履行合同所必须的设备和专业技术能力；</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4.具有依法缴纳税收和社会保障资金的良好记录；</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5.参加本次采购活</w:t>
      </w:r>
      <w:r>
        <w:rPr>
          <w:rFonts w:hint="eastAsia" w:ascii="宋体" w:hAnsi="宋体" w:cs="宋体"/>
          <w:color w:val="000000"/>
          <w:kern w:val="0"/>
        </w:rPr>
        <w:t>动三年内，在经营活动中没有重大违法违规记录；</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6.具有法律和行政法规规定的其他条件，受疫情条件限制的企业，附承诺书：</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（1）参加本次采购活动三年内，投标人、法定代表人/主要负责人无行贿犯罪记录；</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（2）投标人未列入失信被执行人、重大税收违法案件当事人名单；</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（3）投标人不属于禁止参加投标的投标人；</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7.项目特殊要求设置：投标人须符合《医疗器械监督管理条例》要求并提供投标人经营该产品的经营许可/经营备案证明材料；投标产品须符合《医疗器械注册管理办法》要求并提供产品的注册/备案证明材料。</w:t>
      </w:r>
      <w:r>
        <w:rPr>
          <w:rFonts w:hint="eastAsia" w:ascii="Microsoft YaHei UI" w:hAnsi="Microsoft YaHei UI" w:eastAsia="Microsoft YaHei UI" w:cs="宋体"/>
          <w:kern w:val="0"/>
        </w:rPr>
        <w:t xml:space="preserve"> </w:t>
      </w:r>
    </w:p>
    <w:p>
      <w:pPr>
        <w:widowControl/>
        <w:shd w:val="clear" w:color="auto" w:fill="FFFFFF"/>
        <w:spacing w:beforeLines="50" w:afterLines="50" w:line="540" w:lineRule="atLeast"/>
        <w:jc w:val="left"/>
        <w:rPr>
          <w:rFonts w:hint="eastAsia" w:ascii="Microsoft YaHei UI" w:hAnsi="Microsoft YaHei UI" w:eastAsia="Microsoft YaHei UI" w:cs="宋体"/>
          <w:kern w:val="0"/>
        </w:rPr>
      </w:pPr>
      <w:r>
        <w:rPr>
          <w:rFonts w:hint="eastAsia" w:ascii="宋体" w:hAnsi="宋体" w:cs="宋体"/>
          <w:b/>
          <w:bCs/>
          <w:color w:val="000000" w:themeColor="text1"/>
          <w:kern w:val="0"/>
          <w14:textFill>
            <w14:solidFill>
              <w14:schemeClr w14:val="tx1"/>
            </w14:solidFill>
          </w14:textFill>
        </w:rPr>
        <w:t>四、投标人在投标时须提供以下资料</w:t>
      </w:r>
      <w:r>
        <w:rPr>
          <w:rFonts w:hint="eastAsia" w:ascii="Microsoft YaHei UI" w:hAnsi="Microsoft YaHei UI" w:eastAsia="Microsoft YaHei UI" w:cs="宋体"/>
          <w:kern w:val="0"/>
        </w:rPr>
        <w:t xml:space="preserve"> </w:t>
      </w:r>
    </w:p>
    <w:p>
      <w:pPr>
        <w:widowControl/>
        <w:shd w:val="clear" w:color="auto" w:fill="FFFFFF"/>
        <w:spacing w:beforeLines="50" w:afterLines="50" w:line="540" w:lineRule="atLeast"/>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 xml:space="preserve"> 1.报价单</w:t>
      </w:r>
      <w:r>
        <w:rPr>
          <w:rFonts w:hint="eastAsia" w:ascii="宋体" w:hAnsi="宋体" w:eastAsia="宋体" w:cs="宋体"/>
          <w:color w:val="000000" w:themeColor="text1"/>
          <w:kern w:val="0"/>
          <w:lang w:val="en-US" w:eastAsia="zh-CN"/>
          <w14:textFill>
            <w14:solidFill>
              <w14:schemeClr w14:val="tx1"/>
            </w14:solidFill>
          </w14:textFill>
        </w:rPr>
        <w:t>（报价为最终报价）：</w:t>
      </w:r>
      <w:r>
        <w:rPr>
          <w:rFonts w:hint="eastAsia" w:ascii="宋体" w:hAnsi="宋体" w:cs="宋体"/>
          <w:color w:val="000000" w:themeColor="text1"/>
          <w:kern w:val="0"/>
          <w14:textFill>
            <w14:solidFill>
              <w14:schemeClr w14:val="tx1"/>
            </w14:solidFill>
          </w14:textFill>
        </w:rPr>
        <w:t>具体格式附后。</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 xml:space="preserve"> 2.投标人《营业执照》副本、《税务登记证》副本、《组织机构代码证》复印件；或三证合一营业执照复印件。</w:t>
      </w:r>
      <w:r>
        <w:rPr>
          <w:rFonts w:hint="eastAsia" w:ascii="Microsoft YaHei UI" w:hAnsi="Microsoft YaHei UI" w:eastAsia="Microsoft YaHei UI" w:cs="宋体"/>
          <w:color w:val="000000"/>
          <w:kern w:val="0"/>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3.符合法律法规和医疗器械的经营资质</w:t>
      </w:r>
      <w:r>
        <w:rPr>
          <w:rFonts w:hint="eastAsia" w:ascii="宋体" w:hAnsi="宋体" w:eastAsia="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须提供医疗器械经营许可备案凭证或医疗器械经营许可证以及所投产品生产企业的《营业执照》副本、医疗器械生产许可证、医疗器械产品注册证（或备案资料）、医疗器械产品注册登记表、产品授权书（由生产企业出具；或生产企业与参与供应商之间完整有效的授权资料）等相关资质；（以上资料可提供复印件）</w:t>
      </w:r>
    </w:p>
    <w:p>
      <w:pPr>
        <w:widowControl/>
        <w:shd w:val="clear" w:color="auto" w:fill="FFFFFF"/>
        <w:spacing w:beforeLines="50" w:afterLines="50" w:line="540" w:lineRule="atLeast"/>
        <w:ind w:left="480"/>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en-US" w:eastAsia="zh-CN"/>
          <w14:textFill>
            <w14:solidFill>
              <w14:schemeClr w14:val="tx1"/>
            </w14:solidFill>
          </w14:textFill>
        </w:rPr>
        <w:t>法</w:t>
      </w:r>
      <w:r>
        <w:rPr>
          <w:rFonts w:hint="eastAsia" w:ascii="宋体" w:hAnsi="宋体" w:cs="宋体"/>
          <w:color w:val="000000" w:themeColor="text1"/>
          <w:kern w:val="0"/>
          <w14:textFill>
            <w14:solidFill>
              <w14:schemeClr w14:val="tx1"/>
            </w14:solidFill>
          </w14:textFill>
        </w:rPr>
        <w:t>定代表人身份证复印件。</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ind w:firstLine="480" w:firstLineChars="200"/>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5.针对本次项目法定代表人授权委托书原件和授权代表身份证复印件（法定代表人参加的不提供）。</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ind w:left="480"/>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6.产品技术参数偏离表。</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ind w:left="480"/>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7.产品技术参数、彩页等证明资料。</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ind w:left="480"/>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8.投标人针对此项目的售后服务承诺书原件。</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ind w:left="480"/>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9.投标人针对此项目的团队人员配置。</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ind w:left="480"/>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10、投标人满足资质要求的相关证明材料。</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ind w:left="480"/>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11.投标人认为有必要提供的其他资料。</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ind w:firstLine="480" w:firstLineChars="200"/>
        <w:jc w:val="left"/>
        <w:rPr>
          <w:rFonts w:hint="eastAsia" w:ascii="Microsoft YaHei UI" w:hAnsi="Microsoft YaHei UI" w:eastAsia="Microsoft YaHei UI" w:cs="宋体"/>
          <w:color w:val="000000"/>
          <w:kern w:val="0"/>
        </w:rPr>
      </w:pPr>
      <w:r>
        <w:rPr>
          <w:rFonts w:hint="eastAsia" w:ascii="宋体" w:hAnsi="宋体" w:cs="宋体"/>
          <w:color w:val="000000" w:themeColor="text1"/>
          <w:kern w:val="0"/>
          <w14:textFill>
            <w14:solidFill>
              <w14:schemeClr w14:val="tx1"/>
            </w14:solidFill>
          </w14:textFill>
        </w:rPr>
        <w:t>注：本条款所要求的所有原件及复印件须齐全并加盖投标公司鲜章方为有效投标文件</w:t>
      </w:r>
      <w:r>
        <w:rPr>
          <w:rFonts w:hint="eastAsia" w:ascii="Microsoft YaHei UI" w:hAnsi="Microsoft YaHei UI" w:eastAsia="Microsoft YaHei UI" w:cs="宋体"/>
          <w:color w:val="000000"/>
          <w:kern w:val="0"/>
        </w:rPr>
        <w:t xml:space="preserve"> </w:t>
      </w:r>
    </w:p>
    <w:p>
      <w:pPr>
        <w:widowControl/>
        <w:shd w:val="clear" w:color="auto" w:fill="FFFFFF"/>
        <w:spacing w:beforeLines="50" w:afterLines="50" w:line="540" w:lineRule="atLeast"/>
        <w:ind w:left="480"/>
        <w:jc w:val="left"/>
        <w:rPr>
          <w:rFonts w:hint="eastAsia" w:ascii="Microsoft YaHei UI" w:hAnsi="Microsoft YaHei UI" w:eastAsia="Microsoft YaHei UI" w:cs="宋体"/>
          <w:color w:val="000000"/>
          <w:kern w:val="0"/>
        </w:rPr>
      </w:pPr>
      <w:r>
        <w:rPr>
          <w:rFonts w:hint="eastAsia" w:ascii="宋体" w:hAnsi="宋体" w:cs="宋体"/>
          <w:b/>
          <w:bCs/>
          <w:color w:val="000000" w:themeColor="text1"/>
          <w:kern w:val="0"/>
          <w14:textFill>
            <w14:solidFill>
              <w14:schemeClr w14:val="tx1"/>
            </w14:solidFill>
          </w14:textFill>
        </w:rPr>
        <w:t>五、密封要求</w:t>
      </w:r>
      <w:r>
        <w:rPr>
          <w:rFonts w:hint="eastAsia" w:ascii="Microsoft YaHei UI" w:hAnsi="Microsoft YaHei UI" w:eastAsia="Microsoft YaHei UI" w:cs="宋体"/>
          <w:color w:val="000000"/>
          <w:kern w:val="0"/>
        </w:rPr>
        <w:t xml:space="preserve"> </w:t>
      </w:r>
    </w:p>
    <w:p>
      <w:pPr>
        <w:widowControl/>
        <w:shd w:val="clear" w:color="auto" w:fill="FFFFFF"/>
        <w:spacing w:line="540" w:lineRule="atLeast"/>
        <w:ind w:firstLine="480" w:firstLineChars="200"/>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 xml:space="preserve">将报价单及需提供的相关资料装订成册（不得散装或者合页装订），一正一副。资料要求用档案袋封装，密封处加盖公章，封面需注明项目名称、公司名称、联系人、联系方式等相关信息，未按要求装订或密封的视为无效投标。 </w:t>
      </w:r>
    </w:p>
    <w:p>
      <w:pPr>
        <w:widowControl/>
        <w:shd w:val="clear" w:color="auto" w:fill="FFFFFF"/>
        <w:spacing w:line="540" w:lineRule="atLeast"/>
        <w:ind w:firstLine="482" w:firstLineChars="200"/>
        <w:jc w:val="left"/>
        <w:rPr>
          <w:rFonts w:hint="eastAsia" w:ascii="Microsoft YaHei UI" w:hAnsi="Microsoft YaHei UI" w:eastAsia="Microsoft YaHei UI" w:cs="宋体"/>
          <w:kern w:val="0"/>
        </w:rPr>
      </w:pPr>
      <w:r>
        <w:rPr>
          <w:rFonts w:hint="eastAsia" w:cs="宋体" w:asciiTheme="minorEastAsia" w:hAnsiTheme="minorEastAsia" w:eastAsiaTheme="minorEastAsia"/>
          <w:b/>
          <w:bCs/>
          <w:kern w:val="0"/>
        </w:rPr>
        <w:t>六、</w:t>
      </w:r>
      <w:r>
        <w:rPr>
          <w:rFonts w:hint="eastAsia" w:ascii="宋体" w:hAnsi="宋体" w:cs="宋体"/>
          <w:b/>
          <w:bCs/>
          <w:color w:val="000000"/>
          <w:kern w:val="0"/>
        </w:rPr>
        <w:t>投标人投标报价</w:t>
      </w:r>
      <w:r>
        <w:rPr>
          <w:rFonts w:hint="eastAsia" w:ascii="Microsoft YaHei UI" w:hAnsi="Microsoft YaHei UI" w:eastAsia="Microsoft YaHei UI" w:cs="宋体"/>
          <w:kern w:val="0"/>
        </w:rPr>
        <w:t xml:space="preserve"> </w:t>
      </w:r>
    </w:p>
    <w:p>
      <w:pPr>
        <w:widowControl/>
        <w:shd w:val="clear" w:color="auto" w:fill="FFFFFF"/>
        <w:spacing w:line="540" w:lineRule="atLeast"/>
        <w:ind w:left="240" w:leftChars="100" w:firstLine="220" w:firstLineChars="92"/>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1、本项目总控制价为人民币</w:t>
      </w:r>
      <w:r>
        <w:rPr>
          <w:rFonts w:hint="eastAsia" w:ascii="宋体" w:hAnsi="宋体" w:cs="宋体"/>
          <w:color w:val="000000" w:themeColor="text1"/>
          <w:kern w:val="0"/>
          <w:lang w:val="en-US" w:eastAsia="zh-CN"/>
          <w14:textFill>
            <w14:solidFill>
              <w14:schemeClr w14:val="tx1"/>
            </w14:solidFill>
          </w14:textFill>
        </w:rPr>
        <w:t>150000</w:t>
      </w:r>
      <w:r>
        <w:rPr>
          <w:rFonts w:hint="eastAsia" w:ascii="宋体" w:hAnsi="宋体" w:cs="宋体"/>
          <w:color w:val="000000" w:themeColor="text1"/>
          <w:kern w:val="0"/>
          <w14:textFill>
            <w14:solidFill>
              <w14:schemeClr w14:val="tx1"/>
            </w14:solidFill>
          </w14:textFill>
        </w:rPr>
        <w:t>元（大写：</w:t>
      </w:r>
      <w:r>
        <w:rPr>
          <w:rFonts w:hint="eastAsia" w:ascii="宋体" w:hAnsi="宋体" w:cs="宋体"/>
          <w:color w:val="000000" w:themeColor="text1"/>
          <w:kern w:val="0"/>
          <w:lang w:val="en-US" w:eastAsia="zh-CN"/>
          <w14:textFill>
            <w14:solidFill>
              <w14:schemeClr w14:val="tx1"/>
            </w14:solidFill>
          </w14:textFill>
        </w:rPr>
        <w:t>壹拾伍万</w:t>
      </w:r>
      <w:r>
        <w:rPr>
          <w:rFonts w:hint="eastAsia" w:ascii="宋体" w:hAnsi="宋体" w:cs="宋体"/>
          <w:color w:val="000000" w:themeColor="text1"/>
          <w:kern w:val="0"/>
          <w14:textFill>
            <w14:solidFill>
              <w14:schemeClr w14:val="tx1"/>
            </w14:solidFill>
          </w14:textFill>
        </w:rPr>
        <w:t>元整）；该合同总</w:t>
      </w:r>
    </w:p>
    <w:p>
      <w:pPr>
        <w:widowControl/>
        <w:shd w:val="clear" w:color="auto" w:fill="FFFFFF"/>
        <w:spacing w:line="540" w:lineRule="atLeast"/>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价已包括货物设计、材料、制造、包装、运输、安装、调试、检测、验收合格交付使用之前及保修期内保修服务与备用物件等等所有其他有关各项的含税费用，超过本报价的投标文件无效。</w:t>
      </w:r>
      <w:r>
        <w:rPr>
          <w:rFonts w:hint="eastAsia" w:ascii="Microsoft YaHei UI" w:hAnsi="Microsoft YaHei UI" w:eastAsia="Microsoft YaHei UI" w:cs="宋体"/>
          <w:kern w:val="0"/>
        </w:rPr>
        <w:t xml:space="preserve"> </w:t>
      </w:r>
    </w:p>
    <w:p>
      <w:pPr>
        <w:widowControl/>
        <w:shd w:val="clear" w:color="auto" w:fill="FFFFFF"/>
        <w:spacing w:line="540" w:lineRule="atLeast"/>
        <w:ind w:firstLine="240" w:firstLineChars="100"/>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2、报价表格式：</w:t>
      </w:r>
      <w:r>
        <w:rPr>
          <w:rFonts w:hint="eastAsia" w:ascii="Microsoft YaHei UI" w:hAnsi="Microsoft YaHei UI" w:eastAsia="Microsoft YaHei UI" w:cs="宋体"/>
          <w:kern w:val="0"/>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4"/>
        <w:gridCol w:w="1065"/>
        <w:gridCol w:w="1065"/>
        <w:gridCol w:w="789"/>
        <w:gridCol w:w="1020"/>
        <w:gridCol w:w="1185"/>
        <w:gridCol w:w="1268"/>
        <w:gridCol w:w="10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货物</w:t>
            </w:r>
            <w:r>
              <w:rPr>
                <w:rFonts w:hint="eastAsia" w:ascii="Microsoft YaHei UI" w:hAnsi="Microsoft YaHei UI" w:eastAsia="Microsoft YaHei UI" w:cs="宋体"/>
                <w:kern w:val="0"/>
              </w:rPr>
              <w:t xml:space="preserve"> </w:t>
            </w:r>
          </w:p>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名称</w:t>
            </w:r>
            <w:r>
              <w:rPr>
                <w:rFonts w:hint="eastAsia" w:ascii="Microsoft YaHei UI" w:hAnsi="Microsoft YaHei UI" w:eastAsia="Microsoft YaHei UI" w:cs="宋体"/>
                <w:kern w:val="0"/>
              </w:rPr>
              <w:t xml:space="preserve"> </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规格</w:t>
            </w:r>
            <w:r>
              <w:rPr>
                <w:rFonts w:hint="eastAsia" w:ascii="Microsoft YaHei UI" w:hAnsi="Microsoft YaHei UI" w:eastAsia="Microsoft YaHei UI" w:cs="宋体"/>
                <w:kern w:val="0"/>
              </w:rPr>
              <w:t xml:space="preserve"> </w:t>
            </w:r>
          </w:p>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型号</w:t>
            </w:r>
            <w:r>
              <w:rPr>
                <w:rFonts w:hint="eastAsia" w:ascii="Microsoft YaHei UI" w:hAnsi="Microsoft YaHei UI" w:eastAsia="Microsoft YaHei UI" w:cs="宋体"/>
                <w:kern w:val="0"/>
              </w:rPr>
              <w:t xml:space="preserve"> </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厂家</w:t>
            </w:r>
            <w:r>
              <w:rPr>
                <w:rFonts w:hint="eastAsia" w:ascii="Microsoft YaHei UI" w:hAnsi="Microsoft YaHei UI" w:eastAsia="Microsoft YaHei UI" w:cs="宋体"/>
                <w:kern w:val="0"/>
              </w:rPr>
              <w:t xml:space="preserve"> </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数量</w:t>
            </w:r>
            <w:r>
              <w:rPr>
                <w:rFonts w:hint="eastAsia" w:ascii="Microsoft YaHei UI" w:hAnsi="Microsoft YaHei UI" w:eastAsia="Microsoft YaHei UI" w:cs="宋体"/>
                <w:kern w:val="0"/>
              </w:rPr>
              <w:t xml:space="preserve">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单价(元)</w:t>
            </w:r>
            <w:r>
              <w:rPr>
                <w:rFonts w:hint="eastAsia" w:ascii="Microsoft YaHei UI" w:hAnsi="Microsoft YaHei UI" w:eastAsia="Microsoft YaHei UI" w:cs="宋体"/>
                <w:kern w:val="0"/>
              </w:rPr>
              <w:t xml:space="preserve">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投标</w:t>
            </w:r>
            <w:r>
              <w:rPr>
                <w:rFonts w:hint="eastAsia" w:ascii="Microsoft YaHei UI" w:hAnsi="Microsoft YaHei UI" w:eastAsia="Microsoft YaHei UI" w:cs="宋体"/>
                <w:kern w:val="0"/>
              </w:rPr>
              <w:t xml:space="preserve"> </w:t>
            </w:r>
          </w:p>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总价(元)</w:t>
            </w:r>
            <w:r>
              <w:rPr>
                <w:rFonts w:hint="eastAsia" w:ascii="Microsoft YaHei UI" w:hAnsi="Microsoft YaHei UI" w:eastAsia="Microsoft YaHei UI" w:cs="宋体"/>
                <w:kern w:val="0"/>
              </w:rPr>
              <w:t xml:space="preserve">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是否属于进口产品</w:t>
            </w:r>
            <w:r>
              <w:rPr>
                <w:rFonts w:hint="eastAsia" w:ascii="Microsoft YaHei UI" w:hAnsi="Microsoft YaHei UI" w:eastAsia="Microsoft YaHei UI" w:cs="宋体"/>
                <w:kern w:val="0"/>
              </w:rPr>
              <w:t xml:space="preserve"> </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备注</w:t>
            </w:r>
            <w:r>
              <w:rPr>
                <w:rFonts w:hint="eastAsia" w:ascii="Microsoft YaHei UI" w:hAnsi="Microsoft YaHei UI" w:eastAsia="Microsoft YaHei UI" w:cs="宋体"/>
                <w:kern w:val="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hanging="17"/>
              <w:jc w:val="center"/>
              <w:rPr>
                <w:rFonts w:hint="eastAsia" w:ascii="宋体" w:hAnsi="宋体" w:cs="宋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3983"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 xml:space="preserve">报价合计（元）： </w:t>
            </w:r>
          </w:p>
        </w:tc>
        <w:tc>
          <w:tcPr>
            <w:tcW w:w="4539"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tcPr>
          <w:p>
            <w:pPr>
              <w:widowControl/>
              <w:spacing w:line="240" w:lineRule="auto"/>
              <w:jc w:val="left"/>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大写：</w:t>
            </w:r>
            <w:r>
              <w:rPr>
                <w:rFonts w:hint="eastAsia" w:ascii="Microsoft YaHei UI" w:hAnsi="Microsoft YaHei UI" w:eastAsia="Microsoft YaHei UI" w:cs="宋体"/>
                <w:kern w:val="0"/>
              </w:rPr>
              <w:t xml:space="preserve"> </w:t>
            </w:r>
          </w:p>
        </w:tc>
      </w:tr>
    </w:tbl>
    <w:p>
      <w:pPr>
        <w:widowControl/>
        <w:shd w:val="clear" w:color="auto" w:fill="FFFFFF"/>
        <w:spacing w:line="540" w:lineRule="atLeast"/>
        <w:jc w:val="left"/>
        <w:rPr>
          <w:rFonts w:hint="eastAsia" w:ascii="Microsoft YaHei UI" w:hAnsi="Microsoft YaHei UI" w:eastAsia="Microsoft YaHei UI" w:cs="宋体"/>
          <w:kern w:val="0"/>
        </w:rPr>
      </w:pPr>
      <w:r>
        <w:rPr>
          <w:rFonts w:hint="eastAsia" w:ascii="宋体" w:hAnsi="宋体" w:cs="宋体"/>
          <w:b/>
          <w:bCs/>
          <w:color w:val="000000" w:themeColor="text1"/>
          <w:kern w:val="0"/>
          <w14:textFill>
            <w14:solidFill>
              <w14:schemeClr w14:val="tx1"/>
            </w14:solidFill>
          </w14:textFill>
        </w:rPr>
        <w:t>七、</w:t>
      </w:r>
      <w:r>
        <w:rPr>
          <w:rFonts w:hint="eastAsia" w:cs="宋体" w:asciiTheme="minorEastAsia" w:hAnsiTheme="minorEastAsia" w:eastAsiaTheme="minorEastAsia"/>
          <w:b/>
          <w:bCs/>
          <w:kern w:val="0"/>
        </w:rPr>
        <w:t>评标办法：综合评分法</w:t>
      </w:r>
      <w:r>
        <w:rPr>
          <w:rFonts w:hint="eastAsia" w:ascii="Microsoft YaHei UI" w:hAnsi="Microsoft YaHei UI" w:eastAsia="Microsoft YaHei UI" w:cs="宋体"/>
          <w:kern w:val="0"/>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            综合评分细则表</w:t>
      </w:r>
      <w:r>
        <w:rPr>
          <w:rFonts w:hint="eastAsia" w:ascii="宋体" w:hAnsi="宋体" w:cs="宋体"/>
          <w:kern w:val="0"/>
        </w:rPr>
        <w:t>  </w:t>
      </w:r>
      <w:r>
        <w:rPr>
          <w:rFonts w:hint="eastAsia" w:ascii="Microsoft YaHei UI" w:hAnsi="Microsoft YaHei UI" w:eastAsia="Microsoft YaHei UI" w:cs="宋体"/>
          <w:kern w:val="0"/>
        </w:rPr>
        <w:t xml:space="preserve"> </w:t>
      </w:r>
    </w:p>
    <w:tbl>
      <w:tblPr>
        <w:tblStyle w:val="11"/>
        <w:tblW w:w="8714" w:type="dxa"/>
        <w:tblInd w:w="0" w:type="dxa"/>
        <w:tblLayout w:type="autofit"/>
        <w:tblCellMar>
          <w:top w:w="0" w:type="dxa"/>
          <w:left w:w="0" w:type="dxa"/>
          <w:bottom w:w="0" w:type="dxa"/>
          <w:right w:w="0" w:type="dxa"/>
        </w:tblCellMar>
      </w:tblPr>
      <w:tblGrid>
        <w:gridCol w:w="642"/>
        <w:gridCol w:w="1909"/>
        <w:gridCol w:w="850"/>
        <w:gridCol w:w="5313"/>
      </w:tblGrid>
      <w:tr>
        <w:tblPrEx>
          <w:tblCellMar>
            <w:top w:w="0" w:type="dxa"/>
            <w:left w:w="0" w:type="dxa"/>
            <w:bottom w:w="0" w:type="dxa"/>
            <w:right w:w="0" w:type="dxa"/>
          </w:tblCellMar>
        </w:tblPrEx>
        <w:trPr>
          <w:cantSplit/>
          <w:trHeight w:val="538" w:hRule="atLeast"/>
          <w:tblHeader/>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left"/>
              <w:rPr>
                <w:rFonts w:ascii="Microsoft YaHei UI" w:hAnsi="Microsoft YaHei UI" w:eastAsia="Microsoft YaHei UI" w:cs="宋体"/>
                <w:kern w:val="0"/>
              </w:rPr>
            </w:pPr>
            <w:r>
              <w:rPr>
                <w:rFonts w:hint="eastAsia" w:cs="宋体" w:asciiTheme="minorEastAsia" w:hAnsiTheme="minorEastAsia" w:eastAsiaTheme="minorEastAsia"/>
                <w:kern w:val="0"/>
              </w:rPr>
              <w:t>序号</w:t>
            </w:r>
            <w:r>
              <w:rPr>
                <w:rFonts w:hint="eastAsia" w:ascii="Microsoft YaHei UI" w:hAnsi="Microsoft YaHei UI" w:eastAsia="Microsoft YaHei UI" w:cs="宋体"/>
                <w:kern w:val="0"/>
              </w:rPr>
              <w:t xml:space="preserve"> </w:t>
            </w:r>
          </w:p>
        </w:tc>
        <w:tc>
          <w:tcPr>
            <w:tcW w:w="19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cs="宋体" w:asciiTheme="minorEastAsia" w:hAnsiTheme="minorEastAsia" w:eastAsiaTheme="minorEastAsia"/>
                <w:kern w:val="0"/>
              </w:rPr>
              <w:t>评分因素及权重</w:t>
            </w:r>
            <w:r>
              <w:rPr>
                <w:rFonts w:hint="eastAsia" w:ascii="Microsoft YaHei UI" w:hAnsi="Microsoft YaHei UI" w:eastAsia="Microsoft YaHei UI" w:cs="宋体"/>
                <w:kern w:val="0"/>
              </w:rPr>
              <w:t xml:space="preserve"> </w:t>
            </w:r>
          </w:p>
        </w:tc>
        <w:tc>
          <w:tcPr>
            <w:tcW w:w="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cs="宋体" w:asciiTheme="minorEastAsia" w:hAnsiTheme="minorEastAsia" w:eastAsiaTheme="minorEastAsia"/>
                <w:kern w:val="0"/>
              </w:rPr>
              <w:t>分值</w:t>
            </w:r>
            <w:r>
              <w:rPr>
                <w:rFonts w:hint="eastAsia" w:ascii="Microsoft YaHei UI" w:hAnsi="Microsoft YaHei UI" w:eastAsia="Microsoft YaHei UI" w:cs="宋体"/>
                <w:kern w:val="0"/>
              </w:rPr>
              <w:t xml:space="preserve"> </w:t>
            </w:r>
          </w:p>
        </w:tc>
        <w:tc>
          <w:tcPr>
            <w:tcW w:w="53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cs="宋体" w:asciiTheme="minorEastAsia" w:hAnsiTheme="minorEastAsia" w:eastAsiaTheme="minorEastAsia"/>
                <w:kern w:val="0"/>
              </w:rPr>
              <w:t>评分标准</w:t>
            </w:r>
            <w:r>
              <w:rPr>
                <w:rFonts w:hint="eastAsia" w:ascii="Microsoft YaHei UI" w:hAnsi="Microsoft YaHei UI" w:eastAsia="Microsoft YaHei UI" w:cs="宋体"/>
                <w:kern w:val="0"/>
              </w:rPr>
              <w:t xml:space="preserve"> </w:t>
            </w:r>
          </w:p>
        </w:tc>
      </w:tr>
      <w:tr>
        <w:tblPrEx>
          <w:tblCellMar>
            <w:top w:w="0" w:type="dxa"/>
            <w:left w:w="0" w:type="dxa"/>
            <w:bottom w:w="0" w:type="dxa"/>
            <w:right w:w="0" w:type="dxa"/>
          </w:tblCellMar>
        </w:tblPrEx>
        <w:trPr>
          <w:cantSplit/>
          <w:trHeight w:val="712"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firstLine="28"/>
              <w:jc w:val="center"/>
              <w:rPr>
                <w:rFonts w:ascii="Microsoft YaHei UI" w:hAnsi="Microsoft YaHei UI" w:eastAsia="Microsoft YaHei UI" w:cs="宋体"/>
                <w:kern w:val="0"/>
              </w:rPr>
            </w:pPr>
            <w:r>
              <w:rPr>
                <w:rFonts w:hint="eastAsia" w:cs="宋体" w:asciiTheme="minorEastAsia" w:hAnsiTheme="minorEastAsia" w:eastAsiaTheme="minorEastAsia"/>
                <w:kern w:val="0"/>
              </w:rPr>
              <w:t>1</w:t>
            </w:r>
            <w:r>
              <w:rPr>
                <w:rFonts w:hint="eastAsia" w:ascii="Microsoft YaHei UI" w:hAnsi="Microsoft YaHei UI" w:eastAsia="Microsoft YaHei UI" w:cs="宋体"/>
                <w:kern w:val="0"/>
              </w:rPr>
              <w:t xml:space="preserve"> </w:t>
            </w:r>
          </w:p>
        </w:tc>
        <w:tc>
          <w:tcPr>
            <w:tcW w:w="19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报价部分</w:t>
            </w:r>
            <w:r>
              <w:rPr>
                <w:rFonts w:hint="eastAsia" w:ascii="Microsoft YaHei UI" w:hAnsi="Microsoft YaHei UI" w:eastAsia="Microsoft YaHei UI" w:cs="宋体"/>
                <w:kern w:val="0"/>
              </w:rPr>
              <w:t xml:space="preserve">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hanging="17"/>
              <w:jc w:val="center"/>
              <w:rPr>
                <w:rFonts w:hint="default" w:ascii="Microsoft YaHei UI" w:hAnsi="Microsoft YaHei UI" w:eastAsia="Microsoft YaHei UI" w:cs="宋体"/>
                <w:kern w:val="0"/>
                <w:lang w:val="en-US"/>
              </w:rPr>
            </w:pPr>
            <w:r>
              <w:rPr>
                <w:rFonts w:hint="eastAsia" w:ascii="宋体" w:hAnsi="宋体" w:eastAsia="Microsoft YaHei UI" w:cs="宋体"/>
                <w:color w:val="000000" w:themeColor="text1"/>
                <w:kern w:val="0"/>
                <w:lang w:val="en-US" w:eastAsia="zh-CN"/>
                <w14:textFill>
                  <w14:solidFill>
                    <w14:schemeClr w14:val="tx1"/>
                  </w14:solidFill>
                </w14:textFill>
              </w:rPr>
              <w:t>30</w:t>
            </w:r>
          </w:p>
        </w:tc>
        <w:tc>
          <w:tcPr>
            <w:tcW w:w="5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240" w:lineRule="auto"/>
              <w:ind w:hanging="17"/>
              <w:jc w:val="left"/>
              <w:rPr>
                <w:rFonts w:ascii="Microsoft YaHei UI" w:hAnsi="Microsoft YaHei UI" w:eastAsia="Microsoft YaHei UI" w:cs="宋体"/>
                <w:kern w:val="0"/>
              </w:rPr>
            </w:pPr>
            <w:r>
              <w:rPr>
                <w:rFonts w:hint="eastAsia" w:ascii="Microsoft YaHei UI" w:hAnsi="Microsoft YaHei UI" w:eastAsia="Microsoft YaHei UI" w:cs="宋体"/>
                <w:kern w:val="0"/>
              </w:rPr>
              <w:t xml:space="preserve"> </w:t>
            </w:r>
            <w:r>
              <w:rPr>
                <w:rFonts w:hint="eastAsia" w:ascii="宋体" w:hAnsi="宋体" w:eastAsia="宋体" w:cs="宋体"/>
                <w:b w:val="0"/>
                <w:i w:val="0"/>
                <w:caps w:val="0"/>
                <w:color w:val="333333"/>
                <w:spacing w:val="0"/>
                <w:kern w:val="0"/>
                <w:sz w:val="18"/>
                <w:szCs w:val="18"/>
                <w:lang w:val="en-US" w:eastAsia="zh-CN" w:bidi="ar"/>
              </w:rPr>
              <w:t>综合评分法中的价格分统一采用低价优先法计算。即满足招标文件要求，且投标价格最低的投标报价为评标基准价,其价格分为满分。其他投标人的价格分统一按照下列公式计算:投标报价得分=(基准价／投标报价)×30。</w:t>
            </w:r>
          </w:p>
        </w:tc>
      </w:tr>
      <w:tr>
        <w:tblPrEx>
          <w:tblCellMar>
            <w:top w:w="0" w:type="dxa"/>
            <w:left w:w="0" w:type="dxa"/>
            <w:bottom w:w="0" w:type="dxa"/>
            <w:right w:w="0" w:type="dxa"/>
          </w:tblCellMar>
        </w:tblPrEx>
        <w:trPr>
          <w:cantSplit/>
          <w:trHeight w:val="552"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firstLine="28"/>
              <w:jc w:val="center"/>
              <w:rPr>
                <w:rFonts w:ascii="Microsoft YaHei UI" w:hAnsi="Microsoft YaHei UI" w:eastAsia="Microsoft YaHei UI" w:cs="宋体"/>
                <w:kern w:val="0"/>
              </w:rPr>
            </w:pPr>
            <w:r>
              <w:rPr>
                <w:rFonts w:hint="eastAsia" w:cs="宋体" w:asciiTheme="minorEastAsia" w:hAnsiTheme="minorEastAsia" w:eastAsiaTheme="minorEastAsia"/>
                <w:kern w:val="0"/>
              </w:rPr>
              <w:t>2</w:t>
            </w:r>
            <w:r>
              <w:rPr>
                <w:rFonts w:hint="eastAsia" w:ascii="Microsoft YaHei UI" w:hAnsi="Microsoft YaHei UI" w:eastAsia="Microsoft YaHei UI" w:cs="宋体"/>
                <w:kern w:val="0"/>
              </w:rPr>
              <w:t xml:space="preserve"> </w:t>
            </w:r>
          </w:p>
        </w:tc>
        <w:tc>
          <w:tcPr>
            <w:tcW w:w="19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技术部分</w:t>
            </w:r>
            <w:r>
              <w:rPr>
                <w:rFonts w:hint="eastAsia" w:ascii="Microsoft YaHei UI" w:hAnsi="Microsoft YaHei UI" w:eastAsia="Microsoft YaHei UI" w:cs="宋体"/>
                <w:kern w:val="0"/>
              </w:rPr>
              <w:t xml:space="preserve">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hanging="17"/>
              <w:jc w:val="center"/>
              <w:rPr>
                <w:rFonts w:hint="eastAsia" w:ascii="Microsoft YaHei UI" w:hAnsi="Microsoft YaHei UI" w:eastAsia="宋体" w:cs="宋体"/>
                <w:kern w:val="0"/>
                <w:lang w:val="en-US" w:eastAsia="zh-CN"/>
              </w:rPr>
            </w:pPr>
            <w:r>
              <w:rPr>
                <w:rFonts w:hint="eastAsia" w:ascii="宋体" w:hAnsi="宋体" w:cs="宋体"/>
                <w:color w:val="000000" w:themeColor="text1"/>
                <w:kern w:val="0"/>
                <w:lang w:val="en-US" w:eastAsia="zh-CN"/>
                <w14:textFill>
                  <w14:solidFill>
                    <w14:schemeClr w14:val="tx1"/>
                  </w14:solidFill>
                </w14:textFill>
              </w:rPr>
              <w:t>53</w:t>
            </w:r>
          </w:p>
        </w:tc>
        <w:tc>
          <w:tcPr>
            <w:tcW w:w="5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240" w:lineRule="auto"/>
              <w:ind w:hanging="17"/>
              <w:jc w:val="left"/>
              <w:rPr>
                <w:rFonts w:hint="eastAsia" w:ascii="宋体" w:hAnsi="宋体" w:eastAsia="宋体" w:cs="宋体"/>
                <w:b w:val="0"/>
                <w:i w:val="0"/>
                <w:caps w:val="0"/>
                <w:color w:val="333333"/>
                <w:spacing w:val="0"/>
                <w:kern w:val="0"/>
                <w:sz w:val="18"/>
                <w:szCs w:val="18"/>
                <w:lang w:val="en-US" w:eastAsia="zh-CN" w:bidi="ar"/>
              </w:rPr>
            </w:pPr>
            <w:r>
              <w:rPr>
                <w:rFonts w:hint="eastAsia" w:ascii="宋体" w:hAnsi="宋体" w:eastAsia="宋体" w:cs="宋体"/>
                <w:b w:val="0"/>
                <w:i w:val="0"/>
                <w:caps w:val="0"/>
                <w:color w:val="333333"/>
                <w:spacing w:val="0"/>
                <w:kern w:val="0"/>
                <w:sz w:val="18"/>
                <w:szCs w:val="18"/>
                <w:lang w:val="en-US" w:eastAsia="zh-CN" w:bidi="ar"/>
              </w:rPr>
              <w:t>符合国家医疗器械标准及</w:t>
            </w:r>
            <w:r>
              <w:rPr>
                <w:rFonts w:hint="eastAsia" w:ascii="宋体" w:hAnsi="宋体" w:eastAsia="宋体" w:cs="宋体"/>
                <w:b/>
                <w:bCs/>
                <w:i w:val="0"/>
                <w:caps w:val="0"/>
                <w:color w:val="333333"/>
                <w:spacing w:val="0"/>
                <w:kern w:val="0"/>
                <w:sz w:val="18"/>
                <w:szCs w:val="18"/>
                <w:lang w:val="en-US" w:eastAsia="zh-CN" w:bidi="ar"/>
              </w:rPr>
              <w:t>条款二</w:t>
            </w:r>
            <w:r>
              <w:rPr>
                <w:rFonts w:hint="eastAsia" w:ascii="宋体" w:hAnsi="宋体" w:eastAsia="宋体" w:cs="宋体"/>
                <w:b w:val="0"/>
                <w:i w:val="0"/>
                <w:caps w:val="0"/>
                <w:color w:val="333333"/>
                <w:spacing w:val="0"/>
                <w:kern w:val="0"/>
                <w:sz w:val="18"/>
                <w:szCs w:val="18"/>
                <w:lang w:val="en-US" w:eastAsia="zh-CN" w:bidi="ar"/>
              </w:rPr>
              <w:t>的相关参数，满足一项得1分，最高得53分）。</w:t>
            </w:r>
          </w:p>
          <w:p>
            <w:pPr>
              <w:widowControl/>
              <w:spacing w:line="240" w:lineRule="auto"/>
              <w:ind w:hanging="17"/>
              <w:jc w:val="left"/>
              <w:rPr>
                <w:rFonts w:ascii="Microsoft YaHei UI" w:hAnsi="Microsoft YaHei UI" w:eastAsia="Microsoft YaHei UI" w:cs="宋体"/>
                <w:kern w:val="0"/>
              </w:rPr>
            </w:pPr>
            <w:r>
              <w:rPr>
                <w:rFonts w:hint="eastAsia" w:ascii="Microsoft YaHei UI" w:hAnsi="Microsoft YaHei UI" w:eastAsia="Microsoft YaHei UI" w:cs="宋体"/>
                <w:kern w:val="0"/>
              </w:rPr>
              <w:t xml:space="preserve"> </w:t>
            </w:r>
          </w:p>
        </w:tc>
      </w:tr>
      <w:tr>
        <w:tblPrEx>
          <w:tblCellMar>
            <w:top w:w="0" w:type="dxa"/>
            <w:left w:w="0" w:type="dxa"/>
            <w:bottom w:w="0" w:type="dxa"/>
            <w:right w:w="0" w:type="dxa"/>
          </w:tblCellMar>
        </w:tblPrEx>
        <w:trPr>
          <w:cantSplit/>
          <w:trHeight w:val="1168"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firstLine="28"/>
              <w:jc w:val="center"/>
              <w:rPr>
                <w:rFonts w:ascii="Microsoft YaHei UI" w:hAnsi="Microsoft YaHei UI" w:eastAsia="Microsoft YaHei UI" w:cs="宋体"/>
                <w:kern w:val="0"/>
              </w:rPr>
            </w:pPr>
            <w:r>
              <w:rPr>
                <w:rFonts w:hint="eastAsia" w:cs="宋体" w:asciiTheme="minorEastAsia" w:hAnsiTheme="minorEastAsia" w:eastAsiaTheme="minorEastAsia"/>
                <w:kern w:val="0"/>
              </w:rPr>
              <w:t>3</w:t>
            </w:r>
            <w:r>
              <w:rPr>
                <w:rFonts w:hint="eastAsia" w:ascii="Microsoft YaHei UI" w:hAnsi="Microsoft YaHei UI" w:eastAsia="Microsoft YaHei UI" w:cs="宋体"/>
                <w:kern w:val="0"/>
              </w:rPr>
              <w:t xml:space="preserve"> </w:t>
            </w:r>
          </w:p>
        </w:tc>
        <w:tc>
          <w:tcPr>
            <w:tcW w:w="19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售后服务</w:t>
            </w:r>
            <w:r>
              <w:rPr>
                <w:rFonts w:hint="eastAsia" w:ascii="Microsoft YaHei UI" w:hAnsi="Microsoft YaHei UI" w:eastAsia="Microsoft YaHei UI" w:cs="宋体"/>
                <w:kern w:val="0"/>
              </w:rPr>
              <w:t xml:space="preserve">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hanging="17"/>
              <w:jc w:val="center"/>
              <w:rPr>
                <w:rFonts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15</w:t>
            </w:r>
            <w:r>
              <w:rPr>
                <w:rFonts w:hint="eastAsia" w:ascii="Microsoft YaHei UI" w:hAnsi="Microsoft YaHei UI" w:eastAsia="Microsoft YaHei UI" w:cs="宋体"/>
                <w:kern w:val="0"/>
              </w:rPr>
              <w:t xml:space="preserve"> </w:t>
            </w:r>
          </w:p>
        </w:tc>
        <w:tc>
          <w:tcPr>
            <w:tcW w:w="5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0" w:lineRule="atLeast"/>
              <w:ind w:right="8" w:rightChars="0"/>
              <w:jc w:val="left"/>
              <w:textAlignment w:val="auto"/>
              <w:rPr>
                <w:rFonts w:hint="eastAsia" w:ascii="宋体" w:hAnsi="宋体" w:eastAsia="宋体" w:cs="宋体"/>
                <w:b w:val="0"/>
                <w:i w:val="0"/>
                <w:caps w:val="0"/>
                <w:color w:val="333333"/>
                <w:spacing w:val="0"/>
                <w:kern w:val="0"/>
                <w:sz w:val="18"/>
                <w:szCs w:val="18"/>
                <w:lang w:val="en-US" w:eastAsia="zh-CN" w:bidi="ar"/>
              </w:rPr>
            </w:pPr>
            <w:r>
              <w:rPr>
                <w:rFonts w:hint="eastAsia" w:ascii="宋体" w:hAnsi="宋体" w:eastAsia="宋体" w:cs="宋体"/>
                <w:b w:val="0"/>
                <w:i w:val="0"/>
                <w:caps w:val="0"/>
                <w:color w:val="333333"/>
                <w:spacing w:val="0"/>
                <w:kern w:val="0"/>
                <w:sz w:val="18"/>
                <w:szCs w:val="18"/>
                <w:lang w:val="en-US" w:eastAsia="zh-CN" w:bidi="ar"/>
              </w:rPr>
              <w:t>售后服务承诺详细售后保障能力强，最高得10分。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0" w:lineRule="atLeast"/>
              <w:ind w:right="8" w:rightChars="0"/>
              <w:jc w:val="left"/>
              <w:textAlignment w:val="auto"/>
              <w:rPr>
                <w:rFonts w:hint="eastAsia" w:ascii="宋体" w:hAnsi="宋体" w:eastAsia="宋体" w:cs="宋体"/>
                <w:b w:val="0"/>
                <w:i w:val="0"/>
                <w:caps w:val="0"/>
                <w:color w:val="333333"/>
                <w:spacing w:val="0"/>
                <w:kern w:val="0"/>
                <w:sz w:val="18"/>
                <w:szCs w:val="18"/>
                <w:lang w:val="en-US" w:eastAsia="zh-CN" w:bidi="ar"/>
              </w:rPr>
            </w:pPr>
            <w:r>
              <w:rPr>
                <w:rFonts w:hint="eastAsia" w:ascii="宋体" w:hAnsi="宋体" w:eastAsia="宋体" w:cs="宋体"/>
                <w:b w:val="0"/>
                <w:i w:val="0"/>
                <w:caps w:val="0"/>
                <w:color w:val="333333"/>
                <w:spacing w:val="0"/>
                <w:kern w:val="0"/>
                <w:sz w:val="18"/>
                <w:szCs w:val="18"/>
                <w:lang w:val="en-US" w:eastAsia="zh-CN" w:bidi="ar"/>
              </w:rPr>
              <w:t>售后服务承诺比较详细，有一定的售后保障能力，最高得5分。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0" w:lineRule="atLeast"/>
              <w:ind w:right="8" w:rightChars="0"/>
              <w:jc w:val="left"/>
              <w:textAlignment w:val="auto"/>
              <w:rPr>
                <w:rFonts w:hint="eastAsia" w:ascii="宋体" w:hAnsi="宋体" w:eastAsia="宋体" w:cs="宋体"/>
                <w:b w:val="0"/>
                <w:i w:val="0"/>
                <w:caps w:val="0"/>
                <w:color w:val="333333"/>
                <w:spacing w:val="0"/>
                <w:kern w:val="0"/>
                <w:sz w:val="18"/>
                <w:szCs w:val="18"/>
                <w:lang w:val="en-US" w:eastAsia="zh-CN" w:bidi="ar"/>
              </w:rPr>
            </w:pPr>
            <w:r>
              <w:rPr>
                <w:rFonts w:hint="eastAsia" w:ascii="宋体" w:hAnsi="宋体" w:eastAsia="宋体" w:cs="宋体"/>
                <w:b w:val="0"/>
                <w:i w:val="0"/>
                <w:caps w:val="0"/>
                <w:color w:val="333333"/>
                <w:spacing w:val="0"/>
                <w:kern w:val="0"/>
                <w:sz w:val="18"/>
                <w:szCs w:val="18"/>
                <w:lang w:val="en-US" w:eastAsia="zh-CN" w:bidi="ar"/>
              </w:rPr>
              <w:t>服务承诺不详细售后能力保障差或不提供承诺不得分。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0" w:lineRule="atLeast"/>
              <w:ind w:right="8" w:rightChars="0"/>
              <w:jc w:val="left"/>
              <w:textAlignment w:val="auto"/>
              <w:rPr>
                <w:rFonts w:hint="default" w:ascii="宋体" w:hAnsi="宋体" w:eastAsia="宋体" w:cs="宋体"/>
                <w:b w:val="0"/>
                <w:i w:val="0"/>
                <w:caps w:val="0"/>
                <w:color w:val="333333"/>
                <w:spacing w:val="0"/>
                <w:kern w:val="0"/>
                <w:sz w:val="18"/>
                <w:szCs w:val="18"/>
                <w:lang w:val="en-US" w:eastAsia="zh-CN" w:bidi="ar"/>
              </w:rPr>
            </w:pPr>
            <w:r>
              <w:rPr>
                <w:rFonts w:hint="eastAsia" w:ascii="宋体" w:hAnsi="宋体" w:eastAsia="宋体" w:cs="宋体"/>
                <w:b w:val="0"/>
                <w:i w:val="0"/>
                <w:caps w:val="0"/>
                <w:color w:val="333333"/>
                <w:spacing w:val="0"/>
                <w:kern w:val="0"/>
                <w:sz w:val="18"/>
                <w:szCs w:val="18"/>
                <w:lang w:val="en-US" w:eastAsia="zh-CN" w:bidi="ar"/>
              </w:rPr>
              <w:t>质保期1年得1分，每增加1年得1分，最高得5分。</w:t>
            </w:r>
          </w:p>
        </w:tc>
      </w:tr>
      <w:tr>
        <w:tblPrEx>
          <w:tblCellMar>
            <w:top w:w="0" w:type="dxa"/>
            <w:left w:w="0" w:type="dxa"/>
            <w:bottom w:w="0" w:type="dxa"/>
            <w:right w:w="0" w:type="dxa"/>
          </w:tblCellMar>
        </w:tblPrEx>
        <w:trPr>
          <w:cantSplit/>
          <w:trHeight w:val="710"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ind w:firstLine="210"/>
              <w:jc w:val="left"/>
              <w:rPr>
                <w:rFonts w:ascii="Microsoft YaHei UI" w:hAnsi="Microsoft YaHei UI" w:eastAsia="Microsoft YaHei UI" w:cs="宋体"/>
                <w:kern w:val="0"/>
              </w:rPr>
            </w:pPr>
            <w:r>
              <w:rPr>
                <w:rFonts w:hint="eastAsia" w:cs="宋体" w:asciiTheme="minorEastAsia" w:hAnsiTheme="minorEastAsia" w:eastAsiaTheme="minorEastAsia"/>
                <w:kern w:val="0"/>
              </w:rPr>
              <w:t>4</w:t>
            </w:r>
            <w:r>
              <w:rPr>
                <w:rFonts w:hint="eastAsia" w:ascii="Microsoft YaHei UI" w:hAnsi="Microsoft YaHei UI" w:eastAsia="Microsoft YaHei UI" w:cs="宋体"/>
                <w:kern w:val="0"/>
              </w:rPr>
              <w:t xml:space="preserve"> </w:t>
            </w:r>
          </w:p>
        </w:tc>
        <w:tc>
          <w:tcPr>
            <w:tcW w:w="19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Microsoft YaHei UI" w:hAnsi="Microsoft YaHei UI" w:eastAsia="Microsoft YaHei UI" w:cs="宋体"/>
                <w:kern w:val="0"/>
              </w:rPr>
            </w:pPr>
            <w:r>
              <w:rPr>
                <w:rFonts w:hint="eastAsia" w:cs="宋体" w:asciiTheme="minorEastAsia" w:hAnsiTheme="minorEastAsia" w:eastAsiaTheme="minorEastAsia"/>
                <w:kern w:val="0"/>
              </w:rPr>
              <w:t>响应文件的规范性</w:t>
            </w:r>
            <w:r>
              <w:rPr>
                <w:rFonts w:hint="eastAsia" w:cs="宋体" w:asciiTheme="minorEastAsia" w:hAnsiTheme="minorEastAsia" w:eastAsiaTheme="minorEastAsia"/>
                <w:kern w:val="0"/>
                <w:lang w:val="en-US" w:eastAsia="zh-CN"/>
              </w:rPr>
              <w:t>2</w:t>
            </w:r>
            <w:r>
              <w:rPr>
                <w:rFonts w:hint="eastAsia" w:cs="宋体" w:asciiTheme="minorEastAsia" w:hAnsiTheme="minorEastAsia" w:eastAsiaTheme="minorEastAsia"/>
                <w:kern w:val="0"/>
              </w:rPr>
              <w:t>%</w:t>
            </w:r>
            <w:r>
              <w:rPr>
                <w:rFonts w:hint="eastAsia" w:ascii="Microsoft YaHei UI" w:hAnsi="Microsoft YaHei UI" w:eastAsia="Microsoft YaHei UI" w:cs="宋体"/>
                <w:kern w:val="0"/>
              </w:rPr>
              <w:t xml:space="preserve">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Microsoft YaHei UI" w:hAnsi="Microsoft YaHei UI" w:eastAsia="Microsoft YaHei UI" w:cs="宋体"/>
                <w:kern w:val="0"/>
                <w:lang w:val="en-US" w:eastAsia="zh-CN"/>
              </w:rPr>
            </w:pPr>
            <w:r>
              <w:rPr>
                <w:rFonts w:hint="eastAsia" w:ascii="Microsoft YaHei UI" w:hAnsi="Microsoft YaHei UI" w:eastAsia="Microsoft YaHei UI" w:cs="宋体"/>
                <w:kern w:val="0"/>
                <w:lang w:val="en-US" w:eastAsia="zh-CN"/>
              </w:rPr>
              <w:t>2</w:t>
            </w:r>
          </w:p>
        </w:tc>
        <w:tc>
          <w:tcPr>
            <w:tcW w:w="5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left"/>
              <w:rPr>
                <w:rFonts w:ascii="Microsoft YaHei UI" w:hAnsi="Microsoft YaHei UI" w:eastAsia="Microsoft YaHei UI" w:cs="宋体"/>
                <w:kern w:val="0"/>
              </w:rPr>
            </w:pPr>
            <w:r>
              <w:rPr>
                <w:rFonts w:hint="eastAsia" w:ascii="宋体" w:hAnsi="宋体" w:eastAsia="宋体" w:cs="宋体"/>
                <w:b w:val="0"/>
                <w:i w:val="0"/>
                <w:caps w:val="0"/>
                <w:color w:val="333333"/>
                <w:spacing w:val="0"/>
                <w:kern w:val="0"/>
                <w:sz w:val="18"/>
                <w:szCs w:val="18"/>
                <w:lang w:val="en-US" w:eastAsia="zh-CN" w:bidi="ar"/>
              </w:rPr>
              <w:t>响应文件制作规范，没有细微偏差情形的得2分；有一项细微偏差扣1分，直至该项分值扣完为止。</w:t>
            </w:r>
            <w:r>
              <w:rPr>
                <w:rFonts w:hint="eastAsia" w:ascii="Microsoft YaHei UI" w:hAnsi="Microsoft YaHei UI" w:eastAsia="Microsoft YaHei UI" w:cs="宋体"/>
                <w:kern w:val="0"/>
              </w:rPr>
              <w:t xml:space="preserve"> </w:t>
            </w:r>
          </w:p>
        </w:tc>
      </w:tr>
    </w:tbl>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cs="宋体" w:asciiTheme="minorEastAsia" w:hAnsiTheme="minorEastAsia" w:eastAsiaTheme="minorEastAsia"/>
          <w:b/>
          <w:bCs/>
          <w:kern w:val="0"/>
        </w:rPr>
        <w:t>八、</w:t>
      </w:r>
      <w:r>
        <w:rPr>
          <w:rFonts w:hint="eastAsia" w:ascii="宋体" w:hAnsi="宋体" w:cs="宋体"/>
          <w:b/>
          <w:bCs/>
          <w:color w:val="000000"/>
          <w:kern w:val="0"/>
        </w:rPr>
        <w:t>商务要求</w:t>
      </w:r>
      <w:r>
        <w:rPr>
          <w:rFonts w:hint="eastAsia" w:ascii="Microsoft YaHei UI" w:hAnsi="Microsoft YaHei UI" w:eastAsia="Microsoft YaHei UI" w:cs="宋体"/>
          <w:kern w:val="0"/>
        </w:rPr>
        <w:t xml:space="preserve"> </w:t>
      </w:r>
    </w:p>
    <w:p>
      <w:pPr>
        <w:widowControl/>
        <w:shd w:val="clear" w:color="auto" w:fill="FFFFFF"/>
        <w:spacing w:line="540" w:lineRule="atLeast"/>
        <w:ind w:left="240" w:leftChars="100" w:firstLine="220" w:firstLineChars="92"/>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安装时限要求、质量</w:t>
      </w:r>
      <w:bookmarkStart w:id="1" w:name="_Toc217446111"/>
      <w:bookmarkEnd w:id="1"/>
      <w:r>
        <w:rPr>
          <w:rFonts w:hint="eastAsia" w:ascii="宋体" w:hAnsi="宋体" w:cs="宋体"/>
          <w:color w:val="000000" w:themeColor="text1"/>
          <w:kern w:val="0"/>
          <w14:textFill>
            <w14:solidFill>
              <w14:schemeClr w14:val="tx1"/>
            </w14:solidFill>
          </w14:textFill>
        </w:rPr>
        <w:t>要求、付款方式、验收及售后等按招标人的单位规定和双方合同约定执行。</w:t>
      </w:r>
      <w:r>
        <w:rPr>
          <w:rFonts w:hint="eastAsia" w:ascii="Microsoft YaHei UI" w:hAnsi="Microsoft YaHei UI" w:eastAsia="Microsoft YaHei UI" w:cs="宋体"/>
          <w:kern w:val="0"/>
        </w:rPr>
        <w:t xml:space="preserve"> </w:t>
      </w:r>
    </w:p>
    <w:p>
      <w:pPr>
        <w:widowControl/>
        <w:shd w:val="clear" w:color="auto" w:fill="FFFFFF"/>
        <w:spacing w:line="540" w:lineRule="atLeast"/>
        <w:ind w:hanging="17"/>
        <w:jc w:val="left"/>
        <w:rPr>
          <w:rFonts w:hint="eastAsia" w:ascii="Microsoft YaHei UI" w:hAnsi="Microsoft YaHei UI" w:eastAsia="Microsoft YaHei UI" w:cs="宋体"/>
          <w:kern w:val="0"/>
        </w:rPr>
      </w:pPr>
      <w:r>
        <w:rPr>
          <w:rFonts w:hint="eastAsia" w:ascii="宋体" w:hAnsi="宋体" w:cs="宋体"/>
          <w:b/>
          <w:bCs/>
          <w:color w:val="000000" w:themeColor="text1"/>
          <w:kern w:val="0"/>
          <w14:textFill>
            <w14:solidFill>
              <w14:schemeClr w14:val="tx1"/>
            </w14:solidFill>
          </w14:textFill>
        </w:rPr>
        <w:t>九、公告更正说明</w:t>
      </w:r>
      <w:r>
        <w:rPr>
          <w:rFonts w:hint="eastAsia" w:ascii="Microsoft YaHei UI" w:hAnsi="Microsoft YaHei UI" w:eastAsia="Microsoft YaHei UI" w:cs="宋体"/>
          <w:kern w:val="0"/>
        </w:rPr>
        <w:t xml:space="preserve"> </w:t>
      </w:r>
    </w:p>
    <w:p>
      <w:pPr>
        <w:widowControl/>
        <w:shd w:val="clear" w:color="auto" w:fill="FFFFFF"/>
        <w:spacing w:line="540" w:lineRule="atLeast"/>
        <w:ind w:left="240" w:leftChars="100" w:firstLine="220" w:firstLineChars="92"/>
        <w:jc w:val="lef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若有更正、延期等事项，将在</w:t>
      </w:r>
      <w:r>
        <w:rPr>
          <w:rFonts w:hint="eastAsia" w:ascii="宋体" w:hAnsi="宋体" w:cs="宋体"/>
          <w:color w:val="000000" w:themeColor="text1"/>
          <w:kern w:val="0"/>
          <w:lang w:val="en-US" w:eastAsia="zh-CN"/>
          <w14:textFill>
            <w14:solidFill>
              <w14:schemeClr w14:val="tx1"/>
            </w14:solidFill>
          </w14:textFill>
        </w:rPr>
        <w:t>通江县</w:t>
      </w:r>
      <w:r>
        <w:rPr>
          <w:rFonts w:hint="eastAsia" w:ascii="宋体" w:hAnsi="宋体" w:cs="宋体"/>
          <w:color w:val="000000" w:themeColor="text1"/>
          <w:kern w:val="0"/>
          <w14:textFill>
            <w14:solidFill>
              <w14:schemeClr w14:val="tx1"/>
            </w14:solidFill>
          </w14:textFill>
        </w:rPr>
        <w:t>妇幼保健院网站上发布，请及时查阅网上公布的相关信息。</w:t>
      </w:r>
      <w:r>
        <w:rPr>
          <w:rFonts w:hint="eastAsia" w:ascii="Microsoft YaHei UI" w:hAnsi="Microsoft YaHei UI" w:eastAsia="Microsoft YaHei UI" w:cs="宋体"/>
          <w:kern w:val="0"/>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b/>
          <w:bCs/>
          <w:color w:val="000000" w:themeColor="text1"/>
          <w:kern w:val="0"/>
          <w14:textFill>
            <w14:solidFill>
              <w14:schemeClr w14:val="tx1"/>
            </w14:solidFill>
          </w14:textFill>
        </w:rPr>
        <w:t>十、公告期限</w:t>
      </w:r>
      <w:r>
        <w:rPr>
          <w:rFonts w:hint="eastAsia" w:ascii="宋体" w:hAnsi="宋体" w:cs="宋体"/>
          <w:kern w:val="0"/>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公告期限设定在7个日历天。</w:t>
      </w:r>
      <w:r>
        <w:rPr>
          <w:rFonts w:hint="eastAsia" w:ascii="宋体" w:hAnsi="宋体" w:cs="宋体"/>
          <w:kern w:val="0"/>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b/>
          <w:bCs/>
          <w:color w:val="000000" w:themeColor="text1"/>
          <w:kern w:val="0"/>
          <w14:textFill>
            <w14:solidFill>
              <w14:schemeClr w14:val="tx1"/>
            </w14:solidFill>
          </w14:textFill>
        </w:rPr>
        <w:t>十一、投标文件件递交与审查时间</w:t>
      </w:r>
      <w:r>
        <w:rPr>
          <w:rFonts w:hint="eastAsia" w:ascii="宋体" w:hAnsi="宋体" w:cs="宋体"/>
          <w:kern w:val="0"/>
        </w:rPr>
        <w:t xml:space="preserve"> </w:t>
      </w:r>
    </w:p>
    <w:p>
      <w:pPr>
        <w:widowControl/>
        <w:shd w:val="clear" w:color="auto" w:fill="FFFFFF"/>
        <w:spacing w:line="540" w:lineRule="atLeast"/>
        <w:rPr>
          <w:rFonts w:hint="eastAsia" w:ascii="Microsoft YaHei UI" w:hAnsi="Microsoft YaHei UI" w:eastAsia="Microsoft YaHei UI" w:cs="宋体"/>
          <w:color w:val="auto"/>
          <w:kern w:val="0"/>
          <w:highlight w:val="none"/>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auto"/>
          <w:kern w:val="0"/>
        </w:rPr>
        <w:t xml:space="preserve">.文件递交开始时间 </w:t>
      </w:r>
      <w:r>
        <w:rPr>
          <w:rFonts w:hint="eastAsia" w:ascii="宋体" w:hAnsi="宋体" w:cs="宋体"/>
          <w:color w:val="auto"/>
          <w:kern w:val="0"/>
          <w:lang w:val="en-US" w:eastAsia="zh-CN"/>
        </w:rPr>
        <w:t>2021</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12</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29</w:t>
      </w:r>
      <w:r>
        <w:rPr>
          <w:rFonts w:hint="eastAsia" w:ascii="宋体" w:hAnsi="宋体" w:cs="宋体"/>
          <w:color w:val="auto"/>
          <w:kern w:val="0"/>
          <w:highlight w:val="none"/>
        </w:rPr>
        <w:t>日北京时间上午</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 xml:space="preserve">时。 </w:t>
      </w:r>
    </w:p>
    <w:p>
      <w:pPr>
        <w:widowControl/>
        <w:shd w:val="clear" w:color="auto" w:fill="FFFFFF"/>
        <w:spacing w:line="540" w:lineRule="atLeast"/>
        <w:rPr>
          <w:rFonts w:hint="eastAsia" w:ascii="Microsoft YaHei UI" w:hAnsi="Microsoft YaHei UI" w:eastAsia="Microsoft YaHei UI" w:cs="宋体"/>
          <w:color w:val="auto"/>
          <w:kern w:val="0"/>
          <w:highlight w:val="none"/>
        </w:rPr>
      </w:pPr>
      <w:r>
        <w:rPr>
          <w:rFonts w:hint="eastAsia" w:ascii="宋体" w:hAnsi="宋体" w:cs="宋体"/>
          <w:color w:val="auto"/>
          <w:kern w:val="0"/>
          <w:highlight w:val="none"/>
        </w:rPr>
        <w:t>2.文件递交截止时间</w:t>
      </w:r>
      <w:r>
        <w:rPr>
          <w:rFonts w:hint="eastAsia" w:ascii="宋体" w:hAnsi="宋体" w:cs="宋体"/>
          <w:color w:val="auto"/>
          <w:kern w:val="0"/>
          <w:highlight w:val="none"/>
          <w:lang w:val="en-US" w:eastAsia="zh-CN"/>
        </w:rPr>
        <w:t>2022</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日北京时间上午</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 xml:space="preserve">时。 </w:t>
      </w:r>
    </w:p>
    <w:p>
      <w:pPr>
        <w:widowControl/>
        <w:shd w:val="clear" w:color="auto" w:fill="FFFFFF"/>
        <w:spacing w:line="540" w:lineRule="atLeast"/>
        <w:rPr>
          <w:rFonts w:hint="eastAsia" w:ascii="Microsoft YaHei UI" w:hAnsi="Microsoft YaHei UI" w:eastAsia="Microsoft YaHei UI" w:cs="宋体"/>
          <w:color w:val="auto"/>
          <w:kern w:val="0"/>
          <w:highlight w:val="none"/>
        </w:rPr>
      </w:pPr>
      <w:r>
        <w:rPr>
          <w:rFonts w:hint="eastAsia" w:ascii="宋体" w:hAnsi="宋体" w:cs="宋体"/>
          <w:color w:val="auto"/>
          <w:kern w:val="0"/>
          <w:highlight w:val="none"/>
        </w:rPr>
        <w:t xml:space="preserve">3.开标评审时间：根据招标人会议时间确定。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auto"/>
          <w:kern w:val="0"/>
        </w:rPr>
        <w:t>4.投标文件必须在截止时间前送达开标地点。逾期送</w:t>
      </w:r>
      <w:r>
        <w:rPr>
          <w:rFonts w:hint="eastAsia" w:ascii="宋体" w:hAnsi="宋体" w:cs="宋体"/>
          <w:color w:val="000000" w:themeColor="text1"/>
          <w:kern w:val="0"/>
          <w14:textFill>
            <w14:solidFill>
              <w14:schemeClr w14:val="tx1"/>
            </w14:solidFill>
          </w14:textFill>
        </w:rPr>
        <w:t xml:space="preserve">达的投标文件恕不接收。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b/>
          <w:bCs/>
          <w:color w:val="000000" w:themeColor="text1"/>
          <w:kern w:val="0"/>
          <w14:textFill>
            <w14:solidFill>
              <w14:schemeClr w14:val="tx1"/>
            </w14:solidFill>
          </w14:textFill>
        </w:rPr>
        <w:t>十二、提交投标文件地点</w:t>
      </w:r>
      <w:r>
        <w:rPr>
          <w:rFonts w:hint="eastAsia" w:ascii="宋体" w:hAnsi="宋体" w:cs="宋体"/>
          <w:color w:val="000000" w:themeColor="text1"/>
          <w:kern w:val="0"/>
          <w14:textFill>
            <w14:solidFill>
              <w14:schemeClr w14:val="tx1"/>
            </w14:solidFill>
          </w14:textFill>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四川省</w:t>
      </w:r>
      <w:r>
        <w:rPr>
          <w:rFonts w:hint="eastAsia" w:ascii="宋体" w:hAnsi="宋体" w:cs="宋体"/>
          <w:color w:val="000000" w:themeColor="text1"/>
          <w:kern w:val="0"/>
          <w:lang w:val="en-US" w:eastAsia="zh-CN"/>
          <w14:textFill>
            <w14:solidFill>
              <w14:schemeClr w14:val="tx1"/>
            </w14:solidFill>
          </w14:textFill>
        </w:rPr>
        <w:t>通江县诺江镇北街189号</w:t>
      </w:r>
      <w:r>
        <w:rPr>
          <w:rFonts w:hint="eastAsia" w:ascii="宋体" w:hAnsi="宋体" w:cs="宋体"/>
          <w:color w:val="auto"/>
          <w:kern w:val="0"/>
        </w:rPr>
        <w:t>（</w:t>
      </w:r>
      <w:r>
        <w:rPr>
          <w:rFonts w:hint="eastAsia" w:ascii="宋体" w:hAnsi="宋体" w:cs="宋体"/>
          <w:color w:val="auto"/>
          <w:kern w:val="0"/>
          <w:lang w:val="en-US" w:eastAsia="zh-CN"/>
        </w:rPr>
        <w:t>通江县妇幼保健院设备科</w:t>
      </w:r>
      <w:r>
        <w:rPr>
          <w:rFonts w:hint="eastAsia" w:ascii="宋体" w:hAnsi="宋体" w:cs="宋体"/>
          <w:color w:val="auto"/>
          <w:kern w:val="0"/>
        </w:rPr>
        <w:t>）。</w:t>
      </w:r>
      <w:r>
        <w:rPr>
          <w:rFonts w:hint="eastAsia" w:ascii="宋体" w:hAnsi="宋体" w:cs="宋体"/>
          <w:color w:val="000000" w:themeColor="text1"/>
          <w:kern w:val="0"/>
          <w14:textFill>
            <w14:solidFill>
              <w14:schemeClr w14:val="tx1"/>
            </w14:solidFill>
          </w14:textFill>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b/>
          <w:bCs/>
          <w:color w:val="000000" w:themeColor="text1"/>
          <w:kern w:val="0"/>
          <w14:textFill>
            <w14:solidFill>
              <w14:schemeClr w14:val="tx1"/>
            </w14:solidFill>
          </w14:textFill>
        </w:rPr>
        <w:t>十三、联系方式</w:t>
      </w:r>
      <w:r>
        <w:rPr>
          <w:rFonts w:hint="eastAsia" w:ascii="宋体" w:hAnsi="宋体" w:cs="宋体"/>
          <w:color w:val="000000" w:themeColor="text1"/>
          <w:kern w:val="0"/>
          <w14:textFill>
            <w14:solidFill>
              <w14:schemeClr w14:val="tx1"/>
            </w14:solidFill>
          </w14:textFill>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采购人：</w:t>
      </w:r>
      <w:r>
        <w:rPr>
          <w:rFonts w:hint="eastAsia" w:ascii="宋体" w:hAnsi="宋体" w:cs="宋体"/>
          <w:color w:val="000000" w:themeColor="text1"/>
          <w:kern w:val="0"/>
          <w:lang w:val="en-US" w:eastAsia="zh-CN"/>
          <w14:textFill>
            <w14:solidFill>
              <w14:schemeClr w14:val="tx1"/>
            </w14:solidFill>
          </w14:textFill>
        </w:rPr>
        <w:t>通江县</w:t>
      </w:r>
      <w:r>
        <w:rPr>
          <w:rFonts w:hint="eastAsia" w:ascii="宋体" w:hAnsi="宋体" w:cs="宋体"/>
          <w:color w:val="000000" w:themeColor="text1"/>
          <w:kern w:val="0"/>
          <w14:textFill>
            <w14:solidFill>
              <w14:schemeClr w14:val="tx1"/>
            </w14:solidFill>
          </w14:textFill>
        </w:rPr>
        <w:t>妇幼保健院； 联系人：</w:t>
      </w:r>
      <w:r>
        <w:rPr>
          <w:rFonts w:hint="eastAsia" w:ascii="宋体" w:hAnsi="宋体" w:cs="宋体"/>
          <w:color w:val="000000" w:themeColor="text1"/>
          <w:kern w:val="0"/>
          <w:lang w:val="en-US" w:eastAsia="zh-CN"/>
          <w14:textFill>
            <w14:solidFill>
              <w14:schemeClr w14:val="tx1"/>
            </w14:solidFill>
          </w14:textFill>
        </w:rPr>
        <w:t>邓女士</w:t>
      </w:r>
      <w:r>
        <w:rPr>
          <w:rFonts w:hint="eastAsia" w:ascii="宋体" w:hAnsi="宋体" w:cs="宋体"/>
          <w:color w:val="000000" w:themeColor="text1"/>
          <w:kern w:val="0"/>
          <w14:textFill>
            <w14:solidFill>
              <w14:schemeClr w14:val="tx1"/>
            </w14:solidFill>
          </w14:textFill>
        </w:rPr>
        <w:t>；联系电话：</w:t>
      </w:r>
      <w:r>
        <w:rPr>
          <w:rFonts w:hint="eastAsia" w:ascii="宋体" w:hAnsi="宋体" w:cs="宋体"/>
          <w:color w:val="auto"/>
          <w:kern w:val="0"/>
        </w:rPr>
        <w:t>0827-7233956。</w:t>
      </w:r>
      <w:r>
        <w:rPr>
          <w:rFonts w:hint="eastAsia" w:ascii="宋体" w:hAnsi="宋体" w:cs="宋体"/>
          <w:color w:val="000000" w:themeColor="text1"/>
          <w:kern w:val="0"/>
          <w14:textFill>
            <w14:solidFill>
              <w14:schemeClr w14:val="tx1"/>
            </w14:solidFill>
          </w14:textFill>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b/>
          <w:bCs/>
          <w:color w:val="000000" w:themeColor="text1"/>
          <w:kern w:val="0"/>
          <w14:textFill>
            <w14:solidFill>
              <w14:schemeClr w14:val="tx1"/>
            </w14:solidFill>
          </w14:textFill>
        </w:rPr>
        <w:t>十四、说明</w:t>
      </w:r>
      <w:r>
        <w:rPr>
          <w:rFonts w:hint="eastAsia" w:ascii="宋体" w:hAnsi="宋体" w:cs="宋体"/>
          <w:color w:val="000000" w:themeColor="text1"/>
          <w:kern w:val="0"/>
          <w14:textFill>
            <w14:solidFill>
              <w14:schemeClr w14:val="tx1"/>
            </w14:solidFill>
          </w14:textFill>
        </w:rPr>
        <w:t xml:space="preserve">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 xml:space="preserve">（一）投标人尽量回答招标文件中提出的全部问题，缺项将有可能视作无效投标。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 xml:space="preserve">（二）投标人的投标文件必须密封递交，所提交相关资料是完整、真实和准确的。如投标人弄虚作假，骗取投标资格的，一经查实，立即取消投标资格，已中标的中标结果无效。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 xml:space="preserve">（三）投标人必须提交全部有关的资料，并及时提供对所递交资料的澄清或补充材料。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 xml:space="preserve">（四）投标人应按照本项目公告要求盖章（投标人公章）签署（印鉴或署名），否则其资格预审不合格。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（五）</w:t>
      </w:r>
      <w:bookmarkStart w:id="2" w:name="_Toc217446046"/>
      <w:bookmarkEnd w:id="2"/>
      <w:r>
        <w:rPr>
          <w:rFonts w:hint="eastAsia" w:ascii="宋体" w:hAnsi="宋体" w:cs="宋体"/>
          <w:color w:val="000000" w:themeColor="text1"/>
          <w:kern w:val="0"/>
          <w14:textFill>
            <w14:solidFill>
              <w14:schemeClr w14:val="tx1"/>
            </w14:solidFill>
          </w14:textFill>
        </w:rPr>
        <w:t xml:space="preserve">联合体：本项目不支持联合体投标。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（六）本项目参照政府采购综合评分。由招标人组织人员进行评审评审结果将在</w:t>
      </w:r>
      <w:r>
        <w:rPr>
          <w:rFonts w:hint="eastAsia" w:ascii="宋体" w:hAnsi="宋体" w:cs="宋体"/>
          <w:color w:val="000000" w:themeColor="text1"/>
          <w:kern w:val="0"/>
          <w:lang w:val="en-US" w:eastAsia="zh-CN"/>
          <w14:textFill>
            <w14:solidFill>
              <w14:schemeClr w14:val="tx1"/>
            </w14:solidFill>
          </w14:textFill>
        </w:rPr>
        <w:t>通江县</w:t>
      </w:r>
      <w:r>
        <w:rPr>
          <w:rFonts w:hint="eastAsia" w:ascii="宋体" w:hAnsi="宋体" w:cs="宋体"/>
          <w:color w:val="000000" w:themeColor="text1"/>
          <w:kern w:val="0"/>
          <w14:textFill>
            <w14:solidFill>
              <w14:schemeClr w14:val="tx1"/>
            </w14:solidFill>
          </w14:textFill>
        </w:rPr>
        <w:t xml:space="preserve">妇幼保健院官网上公示。 </w:t>
      </w:r>
    </w:p>
    <w:p>
      <w:pPr>
        <w:widowControl/>
        <w:shd w:val="clear" w:color="auto" w:fill="FFFFFF"/>
        <w:spacing w:line="540" w:lineRule="atLeast"/>
        <w:rPr>
          <w:rFonts w:hint="eastAsia" w:ascii="Microsoft YaHei UI" w:hAnsi="Microsoft YaHei UI" w:eastAsia="Microsoft YaHei UI" w:cs="宋体"/>
          <w:kern w:val="0"/>
        </w:rPr>
      </w:pPr>
      <w:r>
        <w:rPr>
          <w:rFonts w:hint="eastAsia" w:ascii="宋体" w:hAnsi="宋体" w:cs="宋体"/>
          <w:color w:val="000000" w:themeColor="text1"/>
          <w:kern w:val="0"/>
          <w14:textFill>
            <w14:solidFill>
              <w14:schemeClr w14:val="tx1"/>
            </w14:solidFill>
          </w14:textFill>
        </w:rPr>
        <w:t xml:space="preserve">(七)本次招标活动结束后招标人将不再接收任何质询、答疑。 </w:t>
      </w:r>
    </w:p>
    <w:p>
      <w:pPr>
        <w:widowControl/>
        <w:shd w:val="clear" w:color="auto" w:fill="FFFFFF"/>
        <w:spacing w:line="540" w:lineRule="atLeast"/>
        <w:rPr>
          <w:rFonts w:ascii="Microsoft YaHei UI" w:hAnsi="Microsoft YaHei UI" w:eastAsia="Microsoft YaHei UI"/>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(八)本次招标活动最终解释权归招标人所有。</w:t>
      </w:r>
    </w:p>
    <w:p>
      <w:pPr>
        <w:ind w:hanging="17"/>
        <w:jc w:val="right"/>
        <w:rPr>
          <w:rFonts w:ascii="Microsoft YaHei UI" w:hAnsi="Microsoft YaHei UI" w:eastAsia="Microsoft YaHei UI"/>
          <w:color w:val="000000" w:themeColor="text1"/>
          <w14:textFill>
            <w14:solidFill>
              <w14:schemeClr w14:val="tx1"/>
            </w14:solidFill>
          </w14:textFill>
        </w:rPr>
      </w:pPr>
      <w:r>
        <w:rPr>
          <w:rFonts w:hint="eastAsia" w:ascii="Microsoft YaHei UI" w:hAnsi="Microsoft YaHei UI" w:eastAsia="Microsoft YaHei UI"/>
          <w:color w:val="000000" w:themeColor="text1"/>
          <w14:textFill>
            <w14:solidFill>
              <w14:schemeClr w14:val="tx1"/>
            </w14:solidFill>
          </w14:textFill>
        </w:rPr>
        <w:t xml:space="preserve">                                                                  </w:t>
      </w:r>
      <w:r>
        <w:rPr>
          <w:rFonts w:hint="eastAsia" w:ascii="Microsoft YaHei UI" w:hAnsi="Microsoft YaHei UI" w:eastAsia="Microsoft YaHei UI"/>
          <w:color w:val="000000" w:themeColor="text1"/>
          <w:lang w:val="en-US" w:eastAsia="zh-CN"/>
          <w14:textFill>
            <w14:solidFill>
              <w14:schemeClr w14:val="tx1"/>
            </w14:solidFill>
          </w14:textFill>
        </w:rPr>
        <w:t>通江县</w:t>
      </w:r>
      <w:r>
        <w:rPr>
          <w:rFonts w:hint="eastAsia" w:ascii="Microsoft YaHei UI" w:hAnsi="Microsoft YaHei UI" w:eastAsia="Microsoft YaHei UI"/>
          <w:color w:val="000000" w:themeColor="text1"/>
          <w14:textFill>
            <w14:solidFill>
              <w14:schemeClr w14:val="tx1"/>
            </w14:solidFill>
          </w14:textFill>
        </w:rPr>
        <w:t>妇幼保健院</w:t>
      </w:r>
    </w:p>
    <w:p>
      <w:pPr>
        <w:ind w:hanging="17"/>
        <w:jc w:val="right"/>
        <w:rPr>
          <w:rFonts w:ascii="Microsoft YaHei UI" w:hAnsi="Microsoft YaHei UI" w:eastAsia="Microsoft YaHei UI"/>
          <w:color w:val="000000" w:themeColor="text1"/>
          <w14:textFill>
            <w14:solidFill>
              <w14:schemeClr w14:val="tx1"/>
            </w14:solidFill>
          </w14:textFill>
        </w:rPr>
      </w:pPr>
      <w:r>
        <w:rPr>
          <w:rFonts w:hint="eastAsia" w:ascii="Microsoft YaHei UI" w:hAnsi="Microsoft YaHei UI" w:eastAsia="Microsoft YaHei UI"/>
          <w:color w:val="000000" w:themeColor="text1"/>
          <w14:textFill>
            <w14:solidFill>
              <w14:schemeClr w14:val="tx1"/>
            </w14:solidFill>
          </w14:textFill>
        </w:rPr>
        <w:t>                         </w:t>
      </w:r>
      <w:r>
        <w:rPr>
          <w:rFonts w:hint="eastAsia" w:ascii="Microsoft YaHei UI" w:hAnsi="Microsoft YaHei UI" w:eastAsia="Microsoft YaHei UI"/>
          <w:color w:val="000000" w:themeColor="text1"/>
          <w:lang w:val="en-US" w:eastAsia="zh-CN"/>
          <w14:textFill>
            <w14:solidFill>
              <w14:schemeClr w14:val="tx1"/>
            </w14:solidFill>
          </w14:textFill>
        </w:rPr>
        <w:t xml:space="preserve">                               </w:t>
      </w:r>
      <w:r>
        <w:rPr>
          <w:rFonts w:hint="eastAsia" w:ascii="Microsoft YaHei UI" w:hAnsi="Microsoft YaHei UI" w:eastAsia="Microsoft YaHei UI"/>
          <w:color w:val="000000" w:themeColor="text1"/>
          <w14:textFill>
            <w14:solidFill>
              <w14:schemeClr w14:val="tx1"/>
            </w14:solidFill>
          </w14:textFill>
        </w:rPr>
        <w:t>2021年</w:t>
      </w:r>
      <w:r>
        <w:rPr>
          <w:rFonts w:hint="eastAsia" w:ascii="Microsoft YaHei UI" w:hAnsi="Microsoft YaHei UI" w:eastAsia="Microsoft YaHei UI"/>
          <w:color w:val="000000" w:themeColor="text1"/>
          <w:lang w:val="en-US" w:eastAsia="zh-CN"/>
          <w14:textFill>
            <w14:solidFill>
              <w14:schemeClr w14:val="tx1"/>
            </w14:solidFill>
          </w14:textFill>
        </w:rPr>
        <w:t>12</w:t>
      </w:r>
      <w:r>
        <w:rPr>
          <w:rFonts w:hint="eastAsia" w:ascii="Microsoft YaHei UI" w:hAnsi="Microsoft YaHei UI" w:eastAsia="Microsoft YaHei UI"/>
          <w:color w:val="000000" w:themeColor="text1"/>
          <w14:textFill>
            <w14:solidFill>
              <w14:schemeClr w14:val="tx1"/>
            </w14:solidFill>
          </w14:textFill>
        </w:rPr>
        <w:t>月</w:t>
      </w:r>
      <w:r>
        <w:rPr>
          <w:rFonts w:hint="eastAsia" w:ascii="Microsoft YaHei UI" w:hAnsi="Microsoft YaHei UI" w:eastAsia="Microsoft YaHei UI"/>
          <w:color w:val="000000" w:themeColor="text1"/>
          <w:lang w:val="en-US" w:eastAsia="zh-CN"/>
          <w14:textFill>
            <w14:solidFill>
              <w14:schemeClr w14:val="tx1"/>
            </w14:solidFill>
          </w14:textFill>
        </w:rPr>
        <w:t>29</w:t>
      </w:r>
      <w:r>
        <w:rPr>
          <w:rFonts w:hint="eastAsia" w:ascii="Microsoft YaHei UI" w:hAnsi="Microsoft YaHei UI" w:eastAsia="Microsoft YaHei UI"/>
          <w:color w:val="000000" w:themeColor="text1"/>
          <w14:textFill>
            <w14:solidFill>
              <w14:schemeClr w14:val="tx1"/>
            </w14:solidFill>
          </w14:textFill>
        </w:rPr>
        <w:t>日</w:t>
      </w:r>
    </w:p>
    <w:p>
      <w:pPr>
        <w:ind w:hanging="17"/>
        <w:jc w:val="left"/>
        <w:rPr>
          <w:rFonts w:ascii="Microsoft YaHei UI" w:hAnsi="Microsoft YaHei UI" w:eastAsia="Microsoft YaHei UI"/>
          <w:color w:val="000000" w:themeColor="text1"/>
          <w14:textFill>
            <w14:solidFill>
              <w14:schemeClr w14:val="tx1"/>
            </w14:solidFill>
          </w14:textFill>
        </w:rPr>
      </w:pPr>
    </w:p>
    <w:p>
      <w:pPr>
        <w:wordWrap w:val="0"/>
        <w:jc w:val="right"/>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E6A9F"/>
    <w:multiLevelType w:val="singleLevel"/>
    <w:tmpl w:val="F78E6A9F"/>
    <w:lvl w:ilvl="0" w:tentative="0">
      <w:start w:val="2"/>
      <w:numFmt w:val="chineseCounting"/>
      <w:suff w:val="nothing"/>
      <w:lvlText w:val="%1、"/>
      <w:lvlJc w:val="left"/>
      <w:rPr>
        <w:rFonts w:hint="eastAsia"/>
      </w:rPr>
    </w:lvl>
  </w:abstractNum>
  <w:abstractNum w:abstractNumId="1">
    <w:nsid w:val="472B0E83"/>
    <w:multiLevelType w:val="multilevel"/>
    <w:tmpl w:val="472B0E83"/>
    <w:lvl w:ilvl="0" w:tentative="0">
      <w:start w:val="1"/>
      <w:numFmt w:val="decimal"/>
      <w:lvlText w:val="%1."/>
      <w:lvlJc w:val="left"/>
      <w:pPr>
        <w:ind w:left="900" w:hanging="420"/>
      </w:pPr>
      <w:rPr>
        <w:color w:val="000000"/>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76B67426"/>
    <w:multiLevelType w:val="multilevel"/>
    <w:tmpl w:val="76B6742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94"/>
    <w:rsid w:val="00010E8D"/>
    <w:rsid w:val="00024C42"/>
    <w:rsid w:val="0003520D"/>
    <w:rsid w:val="00036695"/>
    <w:rsid w:val="00083E69"/>
    <w:rsid w:val="000F30A2"/>
    <w:rsid w:val="001B13D2"/>
    <w:rsid w:val="00223B73"/>
    <w:rsid w:val="00224E7E"/>
    <w:rsid w:val="00267B30"/>
    <w:rsid w:val="002A5B54"/>
    <w:rsid w:val="002F420D"/>
    <w:rsid w:val="002F63F2"/>
    <w:rsid w:val="00303476"/>
    <w:rsid w:val="00371CC4"/>
    <w:rsid w:val="00373A94"/>
    <w:rsid w:val="003A3000"/>
    <w:rsid w:val="003A7ACF"/>
    <w:rsid w:val="003F0976"/>
    <w:rsid w:val="003F1EB2"/>
    <w:rsid w:val="00402068"/>
    <w:rsid w:val="00480AF8"/>
    <w:rsid w:val="004F430E"/>
    <w:rsid w:val="004F60C6"/>
    <w:rsid w:val="004F7EA4"/>
    <w:rsid w:val="005031B8"/>
    <w:rsid w:val="005331C8"/>
    <w:rsid w:val="00534A36"/>
    <w:rsid w:val="00537CE5"/>
    <w:rsid w:val="00543FC4"/>
    <w:rsid w:val="0059180C"/>
    <w:rsid w:val="00595EE6"/>
    <w:rsid w:val="005B0596"/>
    <w:rsid w:val="005C0688"/>
    <w:rsid w:val="005D143C"/>
    <w:rsid w:val="005E08C5"/>
    <w:rsid w:val="005F733E"/>
    <w:rsid w:val="00635F98"/>
    <w:rsid w:val="006E2CBB"/>
    <w:rsid w:val="00700C82"/>
    <w:rsid w:val="00711F91"/>
    <w:rsid w:val="00763F56"/>
    <w:rsid w:val="007B7991"/>
    <w:rsid w:val="007D792B"/>
    <w:rsid w:val="007E38D4"/>
    <w:rsid w:val="008156E6"/>
    <w:rsid w:val="008179CF"/>
    <w:rsid w:val="008A2E85"/>
    <w:rsid w:val="008E399C"/>
    <w:rsid w:val="008E4015"/>
    <w:rsid w:val="00951762"/>
    <w:rsid w:val="00A148E9"/>
    <w:rsid w:val="00A33D5D"/>
    <w:rsid w:val="00A65FA9"/>
    <w:rsid w:val="00A75DFE"/>
    <w:rsid w:val="00AA3FC3"/>
    <w:rsid w:val="00AB32F5"/>
    <w:rsid w:val="00AC323D"/>
    <w:rsid w:val="00AD2154"/>
    <w:rsid w:val="00B7278C"/>
    <w:rsid w:val="00B81DD3"/>
    <w:rsid w:val="00B91DC6"/>
    <w:rsid w:val="00B96CB6"/>
    <w:rsid w:val="00BA4DA0"/>
    <w:rsid w:val="00BB6E4E"/>
    <w:rsid w:val="00BC2BAD"/>
    <w:rsid w:val="00BD26A3"/>
    <w:rsid w:val="00C544B5"/>
    <w:rsid w:val="00CD1979"/>
    <w:rsid w:val="00D07474"/>
    <w:rsid w:val="00D07A7A"/>
    <w:rsid w:val="00D51FF3"/>
    <w:rsid w:val="00D83476"/>
    <w:rsid w:val="00DC6EAE"/>
    <w:rsid w:val="00DE551D"/>
    <w:rsid w:val="00DF31DC"/>
    <w:rsid w:val="00E65C5A"/>
    <w:rsid w:val="00EB0B0D"/>
    <w:rsid w:val="00EB322C"/>
    <w:rsid w:val="00ED297D"/>
    <w:rsid w:val="00EE3796"/>
    <w:rsid w:val="00F13E84"/>
    <w:rsid w:val="00F45040"/>
    <w:rsid w:val="00F46C6C"/>
    <w:rsid w:val="00F525C7"/>
    <w:rsid w:val="00F635F6"/>
    <w:rsid w:val="00F84E27"/>
    <w:rsid w:val="00F92C01"/>
    <w:rsid w:val="00FC3545"/>
    <w:rsid w:val="00FF7D15"/>
    <w:rsid w:val="05F504EE"/>
    <w:rsid w:val="072B32AC"/>
    <w:rsid w:val="14575E4F"/>
    <w:rsid w:val="190C0A92"/>
    <w:rsid w:val="1A080C17"/>
    <w:rsid w:val="201F0F3B"/>
    <w:rsid w:val="216C4E25"/>
    <w:rsid w:val="29367078"/>
    <w:rsid w:val="2E2F4287"/>
    <w:rsid w:val="2F391C13"/>
    <w:rsid w:val="3127719B"/>
    <w:rsid w:val="31366377"/>
    <w:rsid w:val="31B30825"/>
    <w:rsid w:val="359664AC"/>
    <w:rsid w:val="36C05060"/>
    <w:rsid w:val="3AD0769C"/>
    <w:rsid w:val="40860187"/>
    <w:rsid w:val="41BC03E5"/>
    <w:rsid w:val="4A8635EE"/>
    <w:rsid w:val="4EC86752"/>
    <w:rsid w:val="4FAC78B4"/>
    <w:rsid w:val="516E540F"/>
    <w:rsid w:val="53B80008"/>
    <w:rsid w:val="540201D6"/>
    <w:rsid w:val="56866500"/>
    <w:rsid w:val="601110C4"/>
    <w:rsid w:val="62AD2064"/>
    <w:rsid w:val="72E61028"/>
    <w:rsid w:val="7B5D6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4"/>
    <w:qFormat/>
    <w:uiPriority w:val="0"/>
    <w:pPr>
      <w:keepNext/>
      <w:keepLines/>
      <w:jc w:val="center"/>
      <w:outlineLvl w:val="0"/>
    </w:pPr>
    <w:rPr>
      <w:rFonts w:ascii="Calibri" w:hAnsi="Calibri"/>
      <w:b/>
      <w:bCs/>
      <w:kern w:val="44"/>
      <w:sz w:val="28"/>
      <w:szCs w:val="44"/>
    </w:rPr>
  </w:style>
  <w:style w:type="paragraph" w:styleId="4">
    <w:name w:val="heading 2"/>
    <w:basedOn w:val="1"/>
    <w:next w:val="1"/>
    <w:link w:val="15"/>
    <w:semiHidden/>
    <w:unhideWhenUsed/>
    <w:qFormat/>
    <w:uiPriority w:val="9"/>
    <w:pPr>
      <w:keepNext/>
      <w:keepLines/>
      <w:spacing w:beforeLines="25" w:afterLines="25"/>
      <w:jc w:val="center"/>
      <w:outlineLvl w:val="1"/>
    </w:pPr>
    <w:rPr>
      <w:rFonts w:asciiTheme="majorHAnsi" w:hAnsiTheme="majorHAnsi" w:eastAsiaTheme="majorEastAsia" w:cstheme="majorBidi"/>
      <w:bCs/>
      <w:sz w:val="28"/>
      <w:szCs w:val="32"/>
    </w:rPr>
  </w:style>
  <w:style w:type="paragraph" w:styleId="5">
    <w:name w:val="heading 3"/>
    <w:basedOn w:val="1"/>
    <w:next w:val="1"/>
    <w:link w:val="16"/>
    <w:unhideWhenUsed/>
    <w:qFormat/>
    <w:uiPriority w:val="9"/>
    <w:pPr>
      <w:keepNext/>
      <w:keepLines/>
      <w:spacing w:beforeLines="25" w:afterLines="25"/>
      <w:outlineLvl w:val="2"/>
    </w:pPr>
    <w:rPr>
      <w:rFonts w:ascii="Calibri" w:hAnsi="Calibri"/>
      <w:b/>
      <w:bCs/>
      <w:szCs w:val="32"/>
    </w:rPr>
  </w:style>
  <w:style w:type="paragraph" w:styleId="6">
    <w:name w:val="heading 4"/>
    <w:basedOn w:val="1"/>
    <w:next w:val="1"/>
    <w:link w:val="21"/>
    <w:unhideWhenUsed/>
    <w:qFormat/>
    <w:uiPriority w:val="9"/>
    <w:pPr>
      <w:keepNext/>
      <w:keepLines/>
      <w:jc w:val="center"/>
      <w:outlineLvl w:val="3"/>
    </w:pPr>
    <w:rPr>
      <w:rFonts w:eastAsia="微软雅黑" w:asciiTheme="majorHAnsi" w:hAnsiTheme="majorHAnsi" w:cstheme="majorBidi"/>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semiHidden/>
    <w:unhideWhenUsed/>
    <w:qFormat/>
    <w:uiPriority w:val="99"/>
    <w:pPr>
      <w:widowControl/>
      <w:spacing w:before="100" w:beforeAutospacing="1" w:after="100" w:afterAutospacing="1" w:line="240" w:lineRule="auto"/>
      <w:jc w:val="left"/>
    </w:pPr>
    <w:rPr>
      <w:rFonts w:ascii="宋体" w:hAnsi="宋体" w:cs="宋体"/>
      <w:kern w:val="0"/>
    </w:rPr>
  </w:style>
  <w:style w:type="paragraph" w:styleId="7">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unhideWhenUsed/>
    <w:qFormat/>
    <w:uiPriority w:val="99"/>
    <w:pPr>
      <w:widowControl/>
      <w:spacing w:before="100" w:beforeAutospacing="1" w:after="100" w:afterAutospacing="1" w:line="240" w:lineRule="auto"/>
      <w:jc w:val="left"/>
    </w:pPr>
    <w:rPr>
      <w:rFonts w:ascii="宋体" w:hAnsi="宋体" w:cs="宋体"/>
      <w:kern w:val="0"/>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3"/>
    <w:qFormat/>
    <w:uiPriority w:val="0"/>
    <w:rPr>
      <w:rFonts w:ascii="Calibri" w:hAnsi="Calibri" w:eastAsia="宋体" w:cs="Times New Roman"/>
      <w:b/>
      <w:bCs/>
      <w:kern w:val="44"/>
      <w:sz w:val="28"/>
      <w:szCs w:val="44"/>
    </w:rPr>
  </w:style>
  <w:style w:type="character" w:customStyle="1" w:styleId="15">
    <w:name w:val="标题 2 Char"/>
    <w:basedOn w:val="13"/>
    <w:link w:val="4"/>
    <w:semiHidden/>
    <w:qFormat/>
    <w:uiPriority w:val="9"/>
    <w:rPr>
      <w:rFonts w:asciiTheme="majorHAnsi" w:hAnsiTheme="majorHAnsi" w:eastAsiaTheme="majorEastAsia" w:cstheme="majorBidi"/>
      <w:bCs/>
      <w:sz w:val="28"/>
      <w:szCs w:val="32"/>
    </w:rPr>
  </w:style>
  <w:style w:type="character" w:customStyle="1" w:styleId="16">
    <w:name w:val="标题 3 Char"/>
    <w:basedOn w:val="13"/>
    <w:link w:val="5"/>
    <w:qFormat/>
    <w:uiPriority w:val="9"/>
    <w:rPr>
      <w:rFonts w:ascii="Calibri" w:hAnsi="Calibri" w:eastAsia="宋体" w:cs="Times New Roman"/>
      <w:b/>
      <w:bCs/>
      <w:sz w:val="24"/>
      <w:szCs w:val="32"/>
    </w:rPr>
  </w:style>
  <w:style w:type="paragraph" w:customStyle="1" w:styleId="17">
    <w:name w:val="正文-陪标"/>
    <w:basedOn w:val="5"/>
    <w:link w:val="18"/>
    <w:qFormat/>
    <w:uiPriority w:val="0"/>
    <w:pPr>
      <w:spacing w:beforeLines="0" w:afterLines="0"/>
      <w:jc w:val="right"/>
    </w:pPr>
    <w:rPr>
      <w:rFonts w:eastAsia="微软雅黑"/>
      <w:b w:val="0"/>
    </w:rPr>
  </w:style>
  <w:style w:type="character" w:customStyle="1" w:styleId="18">
    <w:name w:val="正文-陪标 Char"/>
    <w:basedOn w:val="16"/>
    <w:link w:val="17"/>
    <w:qFormat/>
    <w:uiPriority w:val="0"/>
    <w:rPr>
      <w:rFonts w:ascii="Calibri" w:hAnsi="Calibri" w:eastAsia="微软雅黑" w:cs="Times New Roman"/>
      <w:b w:val="0"/>
      <w:sz w:val="24"/>
      <w:szCs w:val="32"/>
    </w:rPr>
  </w:style>
  <w:style w:type="paragraph" w:customStyle="1" w:styleId="19">
    <w:name w:val="标题1-陪标"/>
    <w:basedOn w:val="1"/>
    <w:next w:val="17"/>
    <w:link w:val="20"/>
    <w:qFormat/>
    <w:uiPriority w:val="0"/>
    <w:pPr>
      <w:spacing w:after="160"/>
      <w:jc w:val="center"/>
    </w:pPr>
    <w:rPr>
      <w:rFonts w:ascii="宋体" w:hAnsi="宋体" w:eastAsia="微软雅黑"/>
      <w:sz w:val="28"/>
      <w:szCs w:val="52"/>
    </w:rPr>
  </w:style>
  <w:style w:type="character" w:customStyle="1" w:styleId="20">
    <w:name w:val="标题1-陪标 Char"/>
    <w:basedOn w:val="13"/>
    <w:link w:val="19"/>
    <w:qFormat/>
    <w:uiPriority w:val="0"/>
    <w:rPr>
      <w:rFonts w:ascii="宋体" w:hAnsi="宋体" w:eastAsia="微软雅黑" w:cs="Times New Roman"/>
      <w:sz w:val="28"/>
      <w:szCs w:val="52"/>
    </w:rPr>
  </w:style>
  <w:style w:type="character" w:customStyle="1" w:styleId="21">
    <w:name w:val="标题 4 Char"/>
    <w:basedOn w:val="13"/>
    <w:link w:val="6"/>
    <w:qFormat/>
    <w:uiPriority w:val="9"/>
    <w:rPr>
      <w:rFonts w:eastAsia="微软雅黑" w:asciiTheme="majorHAnsi" w:hAnsiTheme="majorHAnsi" w:cstheme="majorBidi"/>
      <w:bCs/>
      <w:sz w:val="28"/>
      <w:szCs w:val="28"/>
    </w:rPr>
  </w:style>
  <w:style w:type="paragraph" w:customStyle="1" w:styleId="22">
    <w:name w:val="陪标 标题1"/>
    <w:basedOn w:val="17"/>
    <w:next w:val="17"/>
    <w:link w:val="23"/>
    <w:qFormat/>
    <w:uiPriority w:val="0"/>
    <w:pPr>
      <w:jc w:val="center"/>
    </w:pPr>
    <w:rPr>
      <w:sz w:val="28"/>
    </w:rPr>
  </w:style>
  <w:style w:type="character" w:customStyle="1" w:styleId="23">
    <w:name w:val="陪标 标题1 Char"/>
    <w:basedOn w:val="16"/>
    <w:link w:val="22"/>
    <w:qFormat/>
    <w:uiPriority w:val="0"/>
    <w:rPr>
      <w:rFonts w:ascii="Calibri" w:hAnsi="Calibri" w:eastAsia="微软雅黑" w:cs="Times New Roman"/>
      <w:b w:val="0"/>
      <w:sz w:val="28"/>
      <w:szCs w:val="32"/>
    </w:rPr>
  </w:style>
  <w:style w:type="paragraph" w:customStyle="1" w:styleId="24">
    <w:name w:val="陪标 标题2"/>
    <w:basedOn w:val="17"/>
    <w:next w:val="17"/>
    <w:link w:val="25"/>
    <w:qFormat/>
    <w:uiPriority w:val="0"/>
    <w:pPr>
      <w:spacing w:beforeLines="25" w:afterLines="25"/>
      <w:jc w:val="center"/>
    </w:pPr>
    <w:rPr>
      <w:b/>
    </w:rPr>
  </w:style>
  <w:style w:type="character" w:customStyle="1" w:styleId="25">
    <w:name w:val="陪标 标题2 Char"/>
    <w:basedOn w:val="23"/>
    <w:link w:val="24"/>
    <w:qFormat/>
    <w:uiPriority w:val="0"/>
    <w:rPr>
      <w:rFonts w:ascii="Calibri" w:hAnsi="Calibri" w:eastAsia="微软雅黑" w:cs="Times New Roman"/>
      <w:b/>
      <w:sz w:val="24"/>
      <w:szCs w:val="32"/>
    </w:rPr>
  </w:style>
  <w:style w:type="character" w:customStyle="1" w:styleId="26">
    <w:name w:val="页眉 Char"/>
    <w:basedOn w:val="13"/>
    <w:link w:val="8"/>
    <w:qFormat/>
    <w:uiPriority w:val="99"/>
    <w:rPr>
      <w:rFonts w:ascii="Times New Roman" w:hAnsi="Times New Roman" w:eastAsia="宋体" w:cs="Times New Roman"/>
      <w:sz w:val="18"/>
      <w:szCs w:val="18"/>
    </w:rPr>
  </w:style>
  <w:style w:type="character" w:customStyle="1" w:styleId="27">
    <w:name w:val="页脚 Char"/>
    <w:basedOn w:val="13"/>
    <w:link w:val="7"/>
    <w:qFormat/>
    <w:uiPriority w:val="99"/>
    <w:rPr>
      <w:rFonts w:ascii="Times New Roman" w:hAnsi="Times New Roman" w:eastAsia="宋体" w:cs="Times New Roman"/>
      <w:sz w:val="18"/>
      <w:szCs w:val="18"/>
    </w:rPr>
  </w:style>
  <w:style w:type="character" w:customStyle="1" w:styleId="28">
    <w:name w:val="正文文本 Char"/>
    <w:basedOn w:val="13"/>
    <w:link w:val="2"/>
    <w:semiHidden/>
    <w:qFormat/>
    <w:uiPriority w:val="99"/>
    <w:rPr>
      <w:rFonts w:ascii="宋体" w:hAnsi="宋体" w:eastAsia="宋体" w:cs="宋体"/>
      <w:kern w:val="0"/>
      <w:sz w:val="24"/>
      <w:szCs w:val="24"/>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03785-CD9A-465F-94EB-7082F1D78C7E}">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7</Pages>
  <Words>543</Words>
  <Characters>3100</Characters>
  <Lines>25</Lines>
  <Paragraphs>7</Paragraphs>
  <TotalTime>6</TotalTime>
  <ScaleCrop>false</ScaleCrop>
  <LinksUpToDate>false</LinksUpToDate>
  <CharactersWithSpaces>3636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2020-03-23T06:31:00Z</dcterms:created>
  <dc:creator>User</dc:creator>
  <cp:lastModifiedBy>柯伊</cp:lastModifiedBy>
  <cp:lastPrinted>2021-06-16T08:28:00Z</cp:lastPrinted>
  <dcterms:modified xsi:type="dcterms:W3CDTF">2021-12-28T03:17:29Z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62D445BC4F33433EAB8BBE7AEFAD9AF9</vt:lpwstr>
  </property>
</Properties>
</file>