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0" w:beforeAutospacing="0" w:after="0" w:afterAutospacing="0" w:line="630" w:lineRule="atLeast"/>
        <w:ind w:left="0" w:right="0"/>
        <w:jc w:val="center"/>
        <w:rPr>
          <w:i w:val="0"/>
          <w:caps/>
          <w:color w:val="333333"/>
          <w:spacing w:val="0"/>
          <w:sz w:val="36"/>
          <w:szCs w:val="36"/>
          <w:shd w:val="clear" w:fill="FFFFFF"/>
        </w:rPr>
      </w:pPr>
      <w:r>
        <w:rPr>
          <w:rFonts w:hint="eastAsia"/>
          <w:i w:val="0"/>
          <w:caps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/>
          <w:i w:val="0"/>
          <w:caps/>
          <w:color w:val="FF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/>
          <w:i w:val="0"/>
          <w:caps/>
          <w:color w:val="333333"/>
          <w:spacing w:val="0"/>
          <w:sz w:val="36"/>
          <w:szCs w:val="36"/>
          <w:shd w:val="clear" w:fill="FFFFFF"/>
          <w:lang w:val="en-US" w:eastAsia="zh-CN"/>
        </w:rPr>
        <w:t>通江县妇幼保健院</w:t>
      </w:r>
      <w:r>
        <w:rPr>
          <w:i w:val="0"/>
          <w:caps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/>
          <w:i w:val="0"/>
          <w:caps/>
          <w:color w:val="333333"/>
          <w:spacing w:val="0"/>
          <w:sz w:val="36"/>
          <w:szCs w:val="36"/>
          <w:shd w:val="clear" w:fill="FFFFFF"/>
          <w:lang w:val="en-US" w:eastAsia="zh-CN"/>
        </w:rPr>
        <w:t>生物安全柜、立式低速离心机</w:t>
      </w:r>
      <w:r>
        <w:rPr>
          <w:i w:val="0"/>
          <w:caps/>
          <w:color w:val="333333"/>
          <w:spacing w:val="0"/>
          <w:sz w:val="36"/>
          <w:szCs w:val="36"/>
          <w:shd w:val="clear" w:fill="FFFFFF"/>
        </w:rPr>
        <w:t>等医用设备采购公告</w:t>
      </w:r>
    </w:p>
    <w:p>
      <w:pPr>
        <w:keepNext w:val="0"/>
        <w:keepLines w:val="0"/>
        <w:widowControl/>
        <w:suppressLineNumbers w:val="0"/>
        <w:pBdr>
          <w:bottom w:val="single" w:color="E7E7E7" w:sz="6" w:space="9"/>
        </w:pBdr>
        <w:shd w:val="clear" w:fill="FFFFFF"/>
        <w:spacing w:before="840" w:beforeAutospacing="0" w:line="480" w:lineRule="atLeast"/>
        <w:ind w:left="0" w:firstLine="0"/>
        <w:jc w:val="center"/>
        <w:rPr>
          <w:rFonts w:ascii="Arial" w:hAnsi="Arial" w:eastAsia="微软雅黑" w:cs="Arial"/>
          <w:b w:val="0"/>
          <w:i w:val="0"/>
          <w:caps w:val="0"/>
          <w:color w:val="999999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根据医院业务发展需要（建立艾滋筛查实验室），我院拟采购生物安全柜、立式低速离心机等设备，现公开邀请合格商家参与，内容如下：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一、有意参与本次生物安全柜、立式低速离心机等医用设备采购的商家，请致电医院药械科（0827-7233956）获取本次采购需求的电子版，免报名费。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二、投标商家在投标时须提供以下资料：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1、报价单（按照医院提供的格式填写）。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2、供应商《营业执照》副本、《税务登记证》副本、《组织机构代码证》复印件，或三证合一；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3、供应商为生产厂商，需提供《医疗器械经营许可证》、《医疗器械生产许可证》；供应商为非生产厂商，需提供《医疗器械经营许可证》等相关资质；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4、医疗器械生产许可证、医疗器械产品注册证、医疗器械产品注册登记表等相关资质；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5、法定代表人资格证明书和身份证复印件；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6、针对本次项目法定代表人授权委托书原件和授权代表身份证复印件（法定代表人参加的不提供）；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7、承诺函（按照医院提供的格式填写）。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上述每项资料必须加盖投标商家鲜章，否则为无效投标。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三、密封要求：将投标相关资料用档案袋封装，密封处加盖公章，封面用A4纸注明项目名称、公司名称、联系人、联系方式等相关信息。未按密封要求密封的为无效投标。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四、资料递交方式及时间要求：有意投标的供应商于公告之日起，至2020年1月20日上午10：00前向内审科递交投标文件(注：不接受邮寄文件）。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五、开标时间：2020年1月20日上午10：00。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开标地点：通江县妇幼保健院酒厂沟六楼会议室。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联系人： 吴女士（内审科）    联系电话：0827-7223635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邓女士（药械科）    联系电话：0827-7233956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                       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          通江县妇幼保健院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                     2020年1月15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1E4A"/>
    <w:rsid w:val="19A40BA7"/>
    <w:rsid w:val="209F2B9E"/>
    <w:rsid w:val="32C12A53"/>
    <w:rsid w:val="44F30CD6"/>
    <w:rsid w:val="454419B3"/>
    <w:rsid w:val="5C6004AD"/>
    <w:rsid w:val="5D351782"/>
    <w:rsid w:val="6B8604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2020-01-15T06:14:55Z</cp:lastPrinted>
  <dcterms:modified xsi:type="dcterms:W3CDTF">2020-01-15T07:18:06Z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